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7F8" w:rsidRPr="000571B6" w:rsidRDefault="00484E8A">
      <w:pPr>
        <w:rPr>
          <w:b/>
          <w:color w:val="00B0F0"/>
          <w:sz w:val="28"/>
          <w:szCs w:val="28"/>
        </w:rPr>
      </w:pPr>
      <w:r>
        <w:rPr>
          <w:b/>
          <w:color w:val="00B0F0"/>
          <w:sz w:val="28"/>
          <w:szCs w:val="28"/>
        </w:rPr>
        <w:t>OSF Perinatal Network</w:t>
      </w:r>
      <w:r w:rsidR="002432EC">
        <w:rPr>
          <w:b/>
          <w:color w:val="00B0F0"/>
          <w:sz w:val="28"/>
          <w:szCs w:val="28"/>
        </w:rPr>
        <w:t xml:space="preserve"> </w:t>
      </w:r>
    </w:p>
    <w:p w:rsidR="000571B6" w:rsidRDefault="000571B6">
      <w:r>
        <w:t>Site Visit Preparation Checklist</w:t>
      </w:r>
    </w:p>
    <w:p w:rsidR="000571B6" w:rsidRDefault="000571B6"/>
    <w:tbl>
      <w:tblPr>
        <w:tblStyle w:val="TableGrid"/>
        <w:tblW w:w="14035" w:type="dxa"/>
        <w:tblLook w:val="04A0" w:firstRow="1" w:lastRow="0" w:firstColumn="1" w:lastColumn="0" w:noHBand="0" w:noVBand="1"/>
      </w:tblPr>
      <w:tblGrid>
        <w:gridCol w:w="7825"/>
        <w:gridCol w:w="3856"/>
        <w:gridCol w:w="2354"/>
      </w:tblGrid>
      <w:tr w:rsidR="000571B6" w:rsidTr="006B4BBA">
        <w:trPr>
          <w:trHeight w:val="725"/>
        </w:trPr>
        <w:tc>
          <w:tcPr>
            <w:tcW w:w="7825" w:type="dxa"/>
          </w:tcPr>
          <w:p w:rsidR="000571B6" w:rsidRPr="000571B6" w:rsidRDefault="000571B6" w:rsidP="000571B6">
            <w:pPr>
              <w:jc w:val="center"/>
              <w:rPr>
                <w:color w:val="00B0F0"/>
                <w:sz w:val="24"/>
                <w:szCs w:val="24"/>
              </w:rPr>
            </w:pPr>
            <w:r w:rsidRPr="000571B6">
              <w:rPr>
                <w:color w:val="00B0F0"/>
                <w:sz w:val="24"/>
                <w:szCs w:val="24"/>
              </w:rPr>
              <w:t>Topic</w:t>
            </w:r>
          </w:p>
        </w:tc>
        <w:tc>
          <w:tcPr>
            <w:tcW w:w="3856" w:type="dxa"/>
          </w:tcPr>
          <w:p w:rsidR="000571B6" w:rsidRPr="000571B6" w:rsidRDefault="000571B6" w:rsidP="000571B6">
            <w:pPr>
              <w:jc w:val="center"/>
              <w:rPr>
                <w:color w:val="00B0F0"/>
                <w:sz w:val="24"/>
                <w:szCs w:val="24"/>
              </w:rPr>
            </w:pPr>
            <w:r w:rsidRPr="000571B6">
              <w:rPr>
                <w:color w:val="00B0F0"/>
                <w:sz w:val="24"/>
                <w:szCs w:val="24"/>
              </w:rPr>
              <w:t>Notes</w:t>
            </w:r>
          </w:p>
        </w:tc>
        <w:tc>
          <w:tcPr>
            <w:tcW w:w="2354" w:type="dxa"/>
          </w:tcPr>
          <w:p w:rsidR="000571B6" w:rsidRPr="000571B6" w:rsidRDefault="000571B6" w:rsidP="000571B6">
            <w:pPr>
              <w:jc w:val="center"/>
              <w:rPr>
                <w:color w:val="00B0F0"/>
                <w:sz w:val="24"/>
                <w:szCs w:val="24"/>
              </w:rPr>
            </w:pPr>
            <w:r w:rsidRPr="000571B6">
              <w:rPr>
                <w:color w:val="00B0F0"/>
                <w:sz w:val="24"/>
                <w:szCs w:val="24"/>
              </w:rPr>
              <w:t>Target Completion Date</w:t>
            </w:r>
          </w:p>
        </w:tc>
      </w:tr>
      <w:tr w:rsidR="000571B6" w:rsidTr="006B4BBA">
        <w:trPr>
          <w:trHeight w:val="232"/>
        </w:trPr>
        <w:tc>
          <w:tcPr>
            <w:tcW w:w="7825" w:type="dxa"/>
          </w:tcPr>
          <w:p w:rsidR="000571B6" w:rsidRPr="000571B6" w:rsidRDefault="000571B6" w:rsidP="000571B6">
            <w:pPr>
              <w:rPr>
                <w:b/>
              </w:rPr>
            </w:pPr>
            <w:r w:rsidRPr="000571B6">
              <w:rPr>
                <w:b/>
              </w:rPr>
              <w:t xml:space="preserve">Site Visit Scheduling </w:t>
            </w:r>
          </w:p>
          <w:p w:rsidR="000571B6" w:rsidRDefault="000571B6" w:rsidP="000571B6">
            <w:r>
              <w:t xml:space="preserve"> </w:t>
            </w:r>
          </w:p>
          <w:p w:rsidR="000571B6" w:rsidRDefault="000571B6" w:rsidP="008732DF">
            <w:r>
              <w:t>Schedule Site</w:t>
            </w:r>
            <w:r w:rsidRPr="000571B6">
              <w:t xml:space="preserve"> Visit with Administrative Perinatal Center at least six months</w:t>
            </w:r>
            <w:r>
              <w:t>,</w:t>
            </w:r>
            <w:r w:rsidRPr="000571B6">
              <w:t xml:space="preserve"> in advance</w:t>
            </w:r>
            <w:r>
              <w:t>,</w:t>
            </w:r>
            <w:r w:rsidRPr="000571B6">
              <w:t xml:space="preserve"> of required Site Visit. Email invitations</w:t>
            </w:r>
            <w:r w:rsidR="008732DF">
              <w:t xml:space="preserve"> to required participants with </w:t>
            </w:r>
            <w:r w:rsidRPr="000571B6">
              <w:t>scheduled date; send reminder closer to date of meeting.</w:t>
            </w:r>
            <w:r w:rsidR="008732DF">
              <w:t xml:space="preserve"> Review required participant schedules to insure their availability.</w:t>
            </w:r>
            <w:r w:rsidRPr="000571B6">
              <w:t xml:space="preserve">  Staff nurses may attend.  A representative from Administration and the Chairs of OB and Pediatrics and the Nursing Care Manager and/or Nursing Director of Obstetric and Newborn Services must be in attendance at the Site Visit.  Secure a meeting room with conference calling capability. A tour of the OB services area will be included in the Site Visit. The tour will occur at the beginning of the Site Visit.  Be sure to assign personnel to assist with the tour.  Respiratory Therapists, Dietitians, and Social Workers are not required to stay for the entire Site Visit.  </w:t>
            </w:r>
          </w:p>
          <w:p w:rsidR="000D3620" w:rsidRDefault="000D3620" w:rsidP="008732DF"/>
          <w:p w:rsidR="000D3620" w:rsidRDefault="000D3620" w:rsidP="008732DF">
            <w:r>
              <w:t>If the</w:t>
            </w:r>
            <w:r w:rsidR="00CA747C">
              <w:t xml:space="preserve"> Site Visit is Virtual, the tour of the clinical facilities will be scheduled by IDPH, a few days in advance of the Site Visit.</w:t>
            </w:r>
          </w:p>
          <w:p w:rsidR="007418BE" w:rsidRDefault="007418BE" w:rsidP="008732DF">
            <w:r>
              <w:t>Tips for the Tour:</w:t>
            </w:r>
          </w:p>
          <w:p w:rsidR="007418BE" w:rsidRDefault="007418BE" w:rsidP="007418BE">
            <w:pPr>
              <w:pStyle w:val="ListParagraph"/>
              <w:numPr>
                <w:ilvl w:val="0"/>
                <w:numId w:val="2"/>
              </w:numPr>
            </w:pPr>
            <w:r>
              <w:t>OB Hemorrhage Cart(s)</w:t>
            </w:r>
          </w:p>
          <w:p w:rsidR="007418BE" w:rsidRDefault="007418BE" w:rsidP="007418BE">
            <w:pPr>
              <w:pStyle w:val="ListParagraph"/>
              <w:numPr>
                <w:ilvl w:val="0"/>
                <w:numId w:val="2"/>
              </w:numPr>
            </w:pPr>
            <w:r>
              <w:t>Refrigerated Medications – Demonstrate retrieval process</w:t>
            </w:r>
          </w:p>
          <w:p w:rsidR="007418BE" w:rsidRDefault="007418BE" w:rsidP="007418BE">
            <w:pPr>
              <w:pStyle w:val="ListParagraph"/>
              <w:numPr>
                <w:ilvl w:val="0"/>
                <w:numId w:val="2"/>
              </w:numPr>
            </w:pPr>
            <w:r>
              <w:t>OB Hemorrhage Kit</w:t>
            </w:r>
          </w:p>
          <w:p w:rsidR="007418BE" w:rsidRDefault="007418BE" w:rsidP="007418BE">
            <w:pPr>
              <w:pStyle w:val="ListParagraph"/>
              <w:numPr>
                <w:ilvl w:val="0"/>
                <w:numId w:val="2"/>
              </w:numPr>
            </w:pPr>
            <w:r>
              <w:t>Neonatal Resuscitation Equipment</w:t>
            </w:r>
          </w:p>
          <w:p w:rsidR="007418BE" w:rsidRDefault="007418BE" w:rsidP="007418BE">
            <w:pPr>
              <w:pStyle w:val="ListParagraph"/>
              <w:numPr>
                <w:ilvl w:val="0"/>
                <w:numId w:val="2"/>
              </w:numPr>
            </w:pPr>
            <w:r>
              <w:t xml:space="preserve">Adult </w:t>
            </w:r>
            <w:proofErr w:type="spellStart"/>
            <w:r>
              <w:t>Ambu</w:t>
            </w:r>
            <w:proofErr w:type="spellEnd"/>
            <w:r>
              <w:t xml:space="preserve"> Bag at head of each bed</w:t>
            </w:r>
          </w:p>
          <w:p w:rsidR="00CA747C" w:rsidRDefault="00CA747C" w:rsidP="008732DF"/>
          <w:p w:rsidR="00CA747C" w:rsidRDefault="00CA747C" w:rsidP="008732DF">
            <w:r>
              <w:t>Reserve a Conference Room, with vid</w:t>
            </w:r>
            <w:r w:rsidR="007418BE">
              <w:t>eoconferencing capability, for attendees from IDPH, PAC Representative, and possibly the Perinatal Center Team.</w:t>
            </w:r>
          </w:p>
          <w:p w:rsidR="005A1640" w:rsidRDefault="005A1640" w:rsidP="008732DF"/>
          <w:p w:rsidR="005A1640" w:rsidRDefault="005A1640" w:rsidP="008732DF">
            <w:r>
              <w:lastRenderedPageBreak/>
              <w:t xml:space="preserve">Please complete the narrative to each statement in the Resource Requirement Checklist in the color </w:t>
            </w:r>
            <w:r w:rsidRPr="005A1640">
              <w:rPr>
                <w:color w:val="5B9BD5" w:themeColor="accent1"/>
              </w:rPr>
              <w:t>BLUE.</w:t>
            </w:r>
          </w:p>
          <w:p w:rsidR="00CA747C" w:rsidRDefault="00CA747C" w:rsidP="008732DF"/>
          <w:p w:rsidR="000571B6" w:rsidRDefault="000571B6" w:rsidP="000571B6">
            <w:pPr>
              <w:pStyle w:val="ListParagraph"/>
            </w:pPr>
          </w:p>
        </w:tc>
        <w:tc>
          <w:tcPr>
            <w:tcW w:w="3856" w:type="dxa"/>
          </w:tcPr>
          <w:p w:rsidR="000571B6" w:rsidRPr="008732DF" w:rsidRDefault="008732DF">
            <w:pPr>
              <w:rPr>
                <w:b/>
              </w:rPr>
            </w:pPr>
            <w:r w:rsidRPr="008732DF">
              <w:rPr>
                <w:b/>
              </w:rPr>
              <w:lastRenderedPageBreak/>
              <w:t>List of required</w:t>
            </w:r>
            <w:r w:rsidR="000D3620">
              <w:rPr>
                <w:b/>
              </w:rPr>
              <w:t>/encouraged</w:t>
            </w:r>
            <w:r w:rsidRPr="008732DF">
              <w:rPr>
                <w:b/>
              </w:rPr>
              <w:t xml:space="preserve"> participants in Site Visit.</w:t>
            </w:r>
          </w:p>
          <w:p w:rsidR="008732DF" w:rsidRDefault="008732DF"/>
          <w:p w:rsidR="000D3620" w:rsidRDefault="008732DF">
            <w:r w:rsidRPr="008732DF">
              <w:t>Administrator, Nursing Leader, Chair of OB Committee, Chair of Pediatric Committ</w:t>
            </w:r>
            <w:r>
              <w:t xml:space="preserve">ee, Nurse Manager/Director, </w:t>
            </w:r>
            <w:r w:rsidR="000D3620">
              <w:t>Dietiti</w:t>
            </w:r>
            <w:r w:rsidRPr="008732DF">
              <w:t xml:space="preserve">an, Respiratory Therapist, </w:t>
            </w:r>
            <w:proofErr w:type="gramStart"/>
            <w:r w:rsidR="000D3620">
              <w:t>Social</w:t>
            </w:r>
            <w:proofErr w:type="gramEnd"/>
            <w:r w:rsidR="000D3620">
              <w:t xml:space="preserve"> Service Staff Member must attend the meeting.  The Chair of OB and </w:t>
            </w:r>
            <w:proofErr w:type="spellStart"/>
            <w:r w:rsidR="000D3620">
              <w:t>Peds</w:t>
            </w:r>
            <w:proofErr w:type="spellEnd"/>
            <w:r w:rsidR="000D3620">
              <w:t xml:space="preserve"> must be present during the entire Site Visit. An Administrator must be present during the entire Site Visit. </w:t>
            </w:r>
          </w:p>
          <w:p w:rsidR="000D3620" w:rsidRDefault="000D3620"/>
          <w:p w:rsidR="000D3620" w:rsidRDefault="000D3620">
            <w:r>
              <w:t>The Director of RT, Social Services and Dietary should be present at the beginning of the meeting and may resume their job duties following the discussion of their respective area.</w:t>
            </w:r>
          </w:p>
          <w:p w:rsidR="000D3620" w:rsidRDefault="000D3620"/>
          <w:p w:rsidR="008732DF" w:rsidRDefault="000D3620">
            <w:r>
              <w:t xml:space="preserve">The </w:t>
            </w:r>
            <w:r w:rsidR="008732DF" w:rsidRPr="008732DF">
              <w:t>Quality and Safety Staff</w:t>
            </w:r>
            <w:r>
              <w:t xml:space="preserve"> are</w:t>
            </w:r>
            <w:r w:rsidR="008732DF" w:rsidRPr="008732DF">
              <w:t xml:space="preserve"> encourag</w:t>
            </w:r>
            <w:r>
              <w:t>ed to attend. Other OB/</w:t>
            </w:r>
            <w:proofErr w:type="spellStart"/>
            <w:r>
              <w:t>Ped</w:t>
            </w:r>
            <w:proofErr w:type="spellEnd"/>
            <w:r>
              <w:t xml:space="preserve"> Providers and Lactation staff are encouraged to attend, but not required.</w:t>
            </w:r>
          </w:p>
          <w:p w:rsidR="008732DF" w:rsidRDefault="008732DF"/>
          <w:p w:rsidR="008732DF" w:rsidRDefault="008732DF">
            <w:r>
              <w:lastRenderedPageBreak/>
              <w:t>If either Chair is unable to attend, they may designate the Vice Chairperson or an alternate.</w:t>
            </w:r>
          </w:p>
        </w:tc>
        <w:tc>
          <w:tcPr>
            <w:tcW w:w="2354" w:type="dxa"/>
          </w:tcPr>
          <w:p w:rsidR="00812E8F" w:rsidRDefault="00A97AE6">
            <w:pPr>
              <w:rPr>
                <w:color w:val="FF0000"/>
              </w:rPr>
            </w:pPr>
            <w:r>
              <w:rPr>
                <w:color w:val="FF0000"/>
              </w:rPr>
              <w:lastRenderedPageBreak/>
              <w:t>Site Visit- May 19,2020</w:t>
            </w:r>
          </w:p>
          <w:p w:rsidR="00A97AE6" w:rsidRDefault="000D3620">
            <w:pPr>
              <w:rPr>
                <w:color w:val="FF0000"/>
              </w:rPr>
            </w:pPr>
            <w:r>
              <w:rPr>
                <w:color w:val="FF0000"/>
              </w:rPr>
              <w:t xml:space="preserve">Flash drives </w:t>
            </w:r>
            <w:r w:rsidR="00A97AE6">
              <w:rPr>
                <w:color w:val="FF0000"/>
              </w:rPr>
              <w:t>sent to Perinatal Administrator, 3 weeks in advance of schedule</w:t>
            </w:r>
            <w:r>
              <w:rPr>
                <w:color w:val="FF0000"/>
              </w:rPr>
              <w:t>d</w:t>
            </w:r>
            <w:r w:rsidR="00A97AE6">
              <w:rPr>
                <w:color w:val="FF0000"/>
              </w:rPr>
              <w:t xml:space="preserve"> site visit.  3 password protected flash drives to the Perinatal Outreach Office at</w:t>
            </w:r>
          </w:p>
          <w:p w:rsidR="00A97AE6" w:rsidRDefault="00A97AE6">
            <w:pPr>
              <w:rPr>
                <w:color w:val="FF0000"/>
              </w:rPr>
            </w:pPr>
            <w:r>
              <w:rPr>
                <w:color w:val="FF0000"/>
              </w:rPr>
              <w:t>OSF St. Francis Medical Center</w:t>
            </w:r>
          </w:p>
          <w:p w:rsidR="00A97AE6" w:rsidRDefault="00A97AE6">
            <w:pPr>
              <w:rPr>
                <w:color w:val="FF0000"/>
              </w:rPr>
            </w:pPr>
            <w:r>
              <w:rPr>
                <w:color w:val="FF0000"/>
              </w:rPr>
              <w:t xml:space="preserve"> 530 N. E. Glen Oak Ave.</w:t>
            </w:r>
          </w:p>
          <w:p w:rsidR="00A97AE6" w:rsidRDefault="00A97AE6">
            <w:pPr>
              <w:rPr>
                <w:color w:val="FF0000"/>
              </w:rPr>
            </w:pPr>
            <w:r>
              <w:rPr>
                <w:color w:val="FF0000"/>
              </w:rPr>
              <w:t>Peoria, IL 61637</w:t>
            </w:r>
          </w:p>
          <w:p w:rsidR="00A97AE6" w:rsidRDefault="00A97AE6">
            <w:pPr>
              <w:rPr>
                <w:color w:val="FF0000"/>
              </w:rPr>
            </w:pPr>
            <w:r>
              <w:rPr>
                <w:color w:val="FF0000"/>
              </w:rPr>
              <w:t>Attn: White School</w:t>
            </w:r>
          </w:p>
          <w:p w:rsidR="000D3620" w:rsidRPr="002432EC" w:rsidRDefault="000D3620">
            <w:pPr>
              <w:rPr>
                <w:color w:val="FF0000"/>
              </w:rPr>
            </w:pPr>
            <w:r>
              <w:rPr>
                <w:color w:val="FF0000"/>
              </w:rPr>
              <w:t xml:space="preserve">Password to be sent via separate email.  </w:t>
            </w:r>
          </w:p>
        </w:tc>
      </w:tr>
      <w:tr w:rsidR="000571B6" w:rsidTr="006B4BBA">
        <w:trPr>
          <w:trHeight w:val="241"/>
        </w:trPr>
        <w:tc>
          <w:tcPr>
            <w:tcW w:w="7825" w:type="dxa"/>
          </w:tcPr>
          <w:p w:rsidR="000571B6" w:rsidRDefault="008732DF">
            <w:pPr>
              <w:rPr>
                <w:b/>
              </w:rPr>
            </w:pPr>
            <w:proofErr w:type="spellStart"/>
            <w:r w:rsidRPr="008732DF">
              <w:rPr>
                <w:b/>
              </w:rPr>
              <w:t>BioSketches</w:t>
            </w:r>
            <w:proofErr w:type="spellEnd"/>
          </w:p>
          <w:p w:rsidR="008732DF" w:rsidRDefault="008732DF">
            <w:pPr>
              <w:rPr>
                <w:b/>
              </w:rPr>
            </w:pPr>
          </w:p>
          <w:p w:rsidR="008732DF" w:rsidRPr="00B574A0" w:rsidRDefault="00B574A0">
            <w:r>
              <w:t xml:space="preserve">A </w:t>
            </w:r>
            <w:proofErr w:type="spellStart"/>
            <w:r>
              <w:t>BioSketch</w:t>
            </w:r>
            <w:proofErr w:type="spellEnd"/>
            <w:r>
              <w:t xml:space="preserve"> for staff</w:t>
            </w:r>
            <w:r w:rsidR="008732DF" w:rsidRPr="008732DF">
              <w:t xml:space="preserve"> in the following positions should be completed (as applies to each facilit</w:t>
            </w:r>
            <w:r>
              <w:t>y) and included in the file:  Chairperson of Neonatology;</w:t>
            </w:r>
            <w:r w:rsidR="008732DF" w:rsidRPr="008732DF">
              <w:t xml:space="preserve"> Chairperson of Maternal/Fetal Medicine; Director of Anesthesiology; Chairperson of Obstetrics Committee; Chairperson of Pediatric Committee; Chief Nursing Officer; Manager or Director of Obstetrics Department; Dietary Lead; Respiratory Manager; and Social Worker assigned to Obstetric Unit.  Certified Nurse Midwives and APP's providing inpatient care.    The CV's for the Dietitian(s) and Social Worker(s) must contain evidence of Continuing Education Programming related to perinatal care.  The CE Listing should contain CE's </w:t>
            </w:r>
            <w:r w:rsidR="006D44FB">
              <w:t xml:space="preserve">for the previous 2 years.    For the Chair of OB and </w:t>
            </w:r>
            <w:proofErr w:type="spellStart"/>
            <w:r w:rsidR="006D44FB">
              <w:t>Peds</w:t>
            </w:r>
            <w:proofErr w:type="spellEnd"/>
            <w:r w:rsidR="006D44FB">
              <w:t xml:space="preserve"> make sure evidence is included on </w:t>
            </w:r>
            <w:proofErr w:type="spellStart"/>
            <w:r w:rsidR="006D44FB">
              <w:t>BioSketch</w:t>
            </w:r>
            <w:proofErr w:type="spellEnd"/>
            <w:r w:rsidR="006D44FB">
              <w:t xml:space="preserve">.  </w:t>
            </w:r>
          </w:p>
          <w:p w:rsidR="00B574A0" w:rsidRDefault="00B574A0">
            <w:pPr>
              <w:rPr>
                <w:b/>
              </w:rPr>
            </w:pPr>
          </w:p>
          <w:p w:rsidR="00B574A0" w:rsidRDefault="00B574A0">
            <w:pPr>
              <w:rPr>
                <w:b/>
              </w:rPr>
            </w:pPr>
            <w:r w:rsidRPr="00B574A0">
              <w:rPr>
                <w:b/>
              </w:rPr>
              <w:t>Continuing Education</w:t>
            </w:r>
            <w:r>
              <w:rPr>
                <w:b/>
              </w:rPr>
              <w:t xml:space="preserve">  (Resource Requirement Checklist #1)</w:t>
            </w:r>
          </w:p>
          <w:p w:rsidR="00B574A0" w:rsidRDefault="00B574A0"/>
          <w:p w:rsidR="00184D54" w:rsidRDefault="00B574A0">
            <w:r w:rsidRPr="00B574A0">
              <w:t>Provide list of continuing education provided yearly to medical staff, nursing staff, respiratory staff, and other pertinent ancillary staff providing perinatal care services. A narrative of yearly education programming offered to staff should be provided along with an EXCEL grid format, listing staff names and dates of completion or renewal of programs. NRP expiration dates should be placed on the grid and all staff must remain current with the NRP program.  This includes all physicians providing care to perinatal patients (Obstetricians, Family Physicians, Pediatricians) and all APP's (NNP's, PNP's and CNM's).  All nursing staff, APP's and physicians staffing the Birthing Center must complete NRP every two years and a Fetal Monitoring Competency every 2 years.  Respiratory Therapy Staff must also complete NRP every 2 years.  The Grid should contain the name of each staff member and their discipline and the Expiration Date of their NRP and/o</w:t>
            </w:r>
            <w:r w:rsidR="00184D54">
              <w:t>r Fetal Monitoring Competency.</w:t>
            </w:r>
          </w:p>
          <w:p w:rsidR="007418BE" w:rsidRDefault="007418BE">
            <w:r>
              <w:t>See sample Grid in the Sample Forms.</w:t>
            </w:r>
          </w:p>
          <w:p w:rsidR="007418BE" w:rsidRDefault="007418BE"/>
          <w:p w:rsidR="007418BE" w:rsidRDefault="007418BE"/>
          <w:p w:rsidR="00184D54" w:rsidRPr="00184D54" w:rsidRDefault="00184D54"/>
        </w:tc>
        <w:tc>
          <w:tcPr>
            <w:tcW w:w="3856" w:type="dxa"/>
          </w:tcPr>
          <w:p w:rsidR="00B574A0" w:rsidRDefault="00B574A0"/>
          <w:p w:rsidR="00B574A0" w:rsidRDefault="00B574A0">
            <w:r>
              <w:t xml:space="preserve">Blank </w:t>
            </w:r>
            <w:proofErr w:type="spellStart"/>
            <w:r>
              <w:t>BioSketch</w:t>
            </w:r>
            <w:proofErr w:type="spellEnd"/>
            <w:r>
              <w:t xml:space="preserve"> will be included in the document section of this Checklist.</w:t>
            </w:r>
          </w:p>
          <w:p w:rsidR="00B574A0" w:rsidRDefault="00B574A0"/>
          <w:p w:rsidR="00B574A0" w:rsidRDefault="00B574A0"/>
          <w:p w:rsidR="00B574A0" w:rsidRDefault="00B574A0"/>
          <w:p w:rsidR="00B574A0" w:rsidRDefault="00B574A0"/>
          <w:p w:rsidR="00B574A0" w:rsidRDefault="00B574A0"/>
          <w:p w:rsidR="00B574A0" w:rsidRDefault="00B574A0"/>
          <w:p w:rsidR="00B574A0" w:rsidRDefault="00B574A0"/>
          <w:p w:rsidR="00B574A0" w:rsidRDefault="00B574A0"/>
          <w:p w:rsidR="00B574A0" w:rsidRDefault="00B574A0"/>
          <w:p w:rsidR="00B574A0" w:rsidRDefault="00B574A0"/>
          <w:p w:rsidR="00B574A0" w:rsidRDefault="00B574A0" w:rsidP="00B574A0"/>
          <w:p w:rsidR="00B574A0" w:rsidRDefault="00B574A0" w:rsidP="00B574A0">
            <w:r>
              <w:t>Be sure to list all staff with their appropriate credentials on the Education Grid.</w:t>
            </w:r>
            <w:r w:rsidR="006C074A">
              <w:t xml:space="preserve">  List </w:t>
            </w:r>
            <w:r w:rsidR="006C074A" w:rsidRPr="00184D54">
              <w:rPr>
                <w:b/>
              </w:rPr>
              <w:t>expiration date for Fetal Monitoring Competency and NRP</w:t>
            </w:r>
            <w:r w:rsidR="007418BE">
              <w:t xml:space="preserve">, </w:t>
            </w:r>
            <w:r w:rsidR="007418BE" w:rsidRPr="007418BE">
              <w:rPr>
                <w:b/>
              </w:rPr>
              <w:t>month and year.</w:t>
            </w:r>
          </w:p>
          <w:p w:rsidR="00B574A0" w:rsidRDefault="00B574A0" w:rsidP="00B574A0"/>
          <w:p w:rsidR="00B574A0" w:rsidRDefault="00B574A0" w:rsidP="00B574A0">
            <w:r>
              <w:t>Joe Care, OB</w:t>
            </w:r>
          </w:p>
          <w:p w:rsidR="00B574A0" w:rsidRDefault="00B574A0" w:rsidP="00B574A0">
            <w:r>
              <w:t>Jim Careless, Pediatrician</w:t>
            </w:r>
          </w:p>
          <w:p w:rsidR="00B574A0" w:rsidRDefault="00B574A0" w:rsidP="00B574A0">
            <w:r>
              <w:t xml:space="preserve">Justin </w:t>
            </w:r>
            <w:proofErr w:type="spellStart"/>
            <w:r>
              <w:t>Caremore</w:t>
            </w:r>
            <w:proofErr w:type="spellEnd"/>
            <w:r>
              <w:t>, FMP</w:t>
            </w:r>
          </w:p>
          <w:p w:rsidR="00B574A0" w:rsidRDefault="00B574A0" w:rsidP="00B574A0">
            <w:r>
              <w:t xml:space="preserve">Cindy </w:t>
            </w:r>
            <w:proofErr w:type="spellStart"/>
            <w:r>
              <w:t>Caremost</w:t>
            </w:r>
            <w:proofErr w:type="spellEnd"/>
            <w:r>
              <w:t>, RN</w:t>
            </w:r>
          </w:p>
          <w:p w:rsidR="00B574A0" w:rsidRDefault="00B574A0" w:rsidP="00B574A0">
            <w:r>
              <w:t>Barb Breathless, RT</w:t>
            </w:r>
          </w:p>
          <w:p w:rsidR="00B574A0" w:rsidRDefault="00B574A0" w:rsidP="00B574A0">
            <w:r>
              <w:t>Trudy Trust, NNP</w:t>
            </w:r>
          </w:p>
          <w:p w:rsidR="00B574A0" w:rsidRDefault="00B574A0" w:rsidP="00B574A0">
            <w:r>
              <w:t xml:space="preserve">Alyssa </w:t>
            </w:r>
            <w:proofErr w:type="spellStart"/>
            <w:r>
              <w:t>Allcaring</w:t>
            </w:r>
            <w:proofErr w:type="spellEnd"/>
            <w:r>
              <w:t>, CNM</w:t>
            </w:r>
          </w:p>
          <w:p w:rsidR="00B574A0" w:rsidRDefault="00B574A0"/>
          <w:p w:rsidR="00B574A0" w:rsidRDefault="00B574A0"/>
        </w:tc>
        <w:tc>
          <w:tcPr>
            <w:tcW w:w="2354" w:type="dxa"/>
          </w:tcPr>
          <w:p w:rsidR="000571B6" w:rsidRDefault="00B574A0">
            <w:pPr>
              <w:rPr>
                <w:color w:val="FF0000"/>
              </w:rPr>
            </w:pPr>
            <w:r w:rsidRPr="00B574A0">
              <w:rPr>
                <w:color w:val="FF0000"/>
              </w:rPr>
              <w:t xml:space="preserve">Keep </w:t>
            </w:r>
            <w:proofErr w:type="spellStart"/>
            <w:r w:rsidRPr="00B574A0">
              <w:rPr>
                <w:color w:val="FF0000"/>
              </w:rPr>
              <w:t>BioSketches</w:t>
            </w:r>
            <w:proofErr w:type="spellEnd"/>
            <w:r w:rsidRPr="00B574A0">
              <w:rPr>
                <w:color w:val="FF0000"/>
              </w:rPr>
              <w:t xml:space="preserve"> current.  </w:t>
            </w:r>
          </w:p>
          <w:p w:rsidR="00B574A0" w:rsidRDefault="00B574A0">
            <w:pPr>
              <w:rPr>
                <w:color w:val="FF0000"/>
              </w:rPr>
            </w:pPr>
          </w:p>
          <w:p w:rsidR="00B574A0" w:rsidRDefault="00B574A0">
            <w:pPr>
              <w:rPr>
                <w:color w:val="FF0000"/>
              </w:rPr>
            </w:pPr>
          </w:p>
          <w:p w:rsidR="00B574A0" w:rsidRDefault="00B574A0">
            <w:pPr>
              <w:rPr>
                <w:color w:val="FF0000"/>
              </w:rPr>
            </w:pPr>
          </w:p>
          <w:p w:rsidR="00B574A0" w:rsidRDefault="00B574A0">
            <w:pPr>
              <w:rPr>
                <w:color w:val="FF0000"/>
              </w:rPr>
            </w:pPr>
          </w:p>
          <w:p w:rsidR="00B574A0" w:rsidRDefault="00B574A0">
            <w:pPr>
              <w:rPr>
                <w:color w:val="FF0000"/>
              </w:rPr>
            </w:pPr>
          </w:p>
          <w:p w:rsidR="00B574A0" w:rsidRDefault="00B574A0">
            <w:pPr>
              <w:rPr>
                <w:color w:val="FF0000"/>
              </w:rPr>
            </w:pPr>
          </w:p>
          <w:p w:rsidR="00B574A0" w:rsidRDefault="00B574A0">
            <w:pPr>
              <w:rPr>
                <w:color w:val="FF0000"/>
              </w:rPr>
            </w:pPr>
          </w:p>
          <w:p w:rsidR="00B574A0" w:rsidRDefault="00B574A0">
            <w:pPr>
              <w:rPr>
                <w:color w:val="FF0000"/>
              </w:rPr>
            </w:pPr>
          </w:p>
          <w:p w:rsidR="00B574A0" w:rsidRDefault="00B574A0">
            <w:pPr>
              <w:rPr>
                <w:color w:val="FF0000"/>
              </w:rPr>
            </w:pPr>
          </w:p>
          <w:p w:rsidR="00B574A0" w:rsidRDefault="00B574A0">
            <w:pPr>
              <w:rPr>
                <w:color w:val="FF0000"/>
              </w:rPr>
            </w:pPr>
          </w:p>
          <w:p w:rsidR="00B574A0" w:rsidRDefault="00B574A0">
            <w:pPr>
              <w:rPr>
                <w:color w:val="FF0000"/>
              </w:rPr>
            </w:pPr>
          </w:p>
          <w:p w:rsidR="00B574A0" w:rsidRDefault="00B574A0"/>
          <w:p w:rsidR="00B574A0" w:rsidRDefault="00B574A0">
            <w:pPr>
              <w:rPr>
                <w:color w:val="FF0000"/>
              </w:rPr>
            </w:pPr>
            <w:r w:rsidRPr="006C074A">
              <w:rPr>
                <w:color w:val="FF0000"/>
              </w:rPr>
              <w:t xml:space="preserve">Keep </w:t>
            </w:r>
            <w:r w:rsidR="006C074A" w:rsidRPr="006C074A">
              <w:rPr>
                <w:color w:val="FF0000"/>
              </w:rPr>
              <w:t>Education Grid- Current.</w:t>
            </w:r>
          </w:p>
          <w:p w:rsidR="00184D54" w:rsidRDefault="00184D54">
            <w:pPr>
              <w:rPr>
                <w:color w:val="FF0000"/>
              </w:rPr>
            </w:pPr>
          </w:p>
          <w:p w:rsidR="00184D54" w:rsidRDefault="00184D54">
            <w:pPr>
              <w:rPr>
                <w:color w:val="FF0000"/>
              </w:rPr>
            </w:pPr>
          </w:p>
          <w:p w:rsidR="00184D54" w:rsidRDefault="00184D54">
            <w:pPr>
              <w:rPr>
                <w:color w:val="FF0000"/>
              </w:rPr>
            </w:pPr>
          </w:p>
          <w:p w:rsidR="00184D54" w:rsidRDefault="00184D54">
            <w:pPr>
              <w:rPr>
                <w:color w:val="FF0000"/>
              </w:rPr>
            </w:pPr>
          </w:p>
          <w:p w:rsidR="00184D54" w:rsidRDefault="00184D54">
            <w:pPr>
              <w:rPr>
                <w:color w:val="FF0000"/>
              </w:rPr>
            </w:pPr>
          </w:p>
          <w:p w:rsidR="00184D54" w:rsidRDefault="00184D54">
            <w:pPr>
              <w:rPr>
                <w:color w:val="FF0000"/>
              </w:rPr>
            </w:pPr>
          </w:p>
          <w:p w:rsidR="00184D54" w:rsidRDefault="00184D54">
            <w:pPr>
              <w:rPr>
                <w:color w:val="FF0000"/>
              </w:rPr>
            </w:pPr>
          </w:p>
          <w:p w:rsidR="00184D54" w:rsidRDefault="00184D54">
            <w:pPr>
              <w:rPr>
                <w:color w:val="FF0000"/>
              </w:rPr>
            </w:pPr>
          </w:p>
          <w:p w:rsidR="00184D54" w:rsidRDefault="00184D54"/>
        </w:tc>
      </w:tr>
      <w:tr w:rsidR="000571B6" w:rsidTr="006B4BBA">
        <w:trPr>
          <w:trHeight w:val="241"/>
        </w:trPr>
        <w:tc>
          <w:tcPr>
            <w:tcW w:w="7825" w:type="dxa"/>
          </w:tcPr>
          <w:p w:rsidR="00184D54" w:rsidRDefault="00184D54">
            <w:pPr>
              <w:rPr>
                <w:b/>
              </w:rPr>
            </w:pPr>
            <w:r w:rsidRPr="00184D54">
              <w:rPr>
                <w:b/>
              </w:rPr>
              <w:t>Continuous Quality Improvement  (Resource Requirement Checklist # 2)</w:t>
            </w:r>
          </w:p>
          <w:p w:rsidR="00184D54" w:rsidRDefault="00184D54"/>
          <w:p w:rsidR="00184D54" w:rsidRDefault="00184D54">
            <w:r w:rsidRPr="00184D54">
              <w:t>QI: Continuous Quality Improvements (CQI):  1.) Provide documentation of participation in Administrative Perinatal Center driven CQI 2.) Provide evidence of participation in State reporting systems including HIV, APORS, Neonatal Blood Screening, Newborn Hearing Screening, Congenital Cardiac Disease Screening and Perinatal Monthly reporting to Perinatal Network Center. Describe how delivery and newborn information is logged for retrieval for above reports. In addition provide narratives and graphs related to the fol</w:t>
            </w:r>
            <w:r w:rsidR="00BD2715">
              <w:t>lowing processes. More detail can</w:t>
            </w:r>
            <w:r w:rsidRPr="00184D54">
              <w:t xml:space="preserve"> be provided, but must include narrative and data on treating severe hypertension, as well as non-medically indicated inductions &lt; 39 weeks gestation, and involvement in the MNO Project.  Must include Newborn Infant Feeding Policy and data related to Breast Feeding Rates. Include involvement in IL PQC activitie</w:t>
            </w:r>
            <w:r w:rsidR="00BD2715">
              <w:t>s.  (Promoting Vaginal Birth,</w:t>
            </w:r>
            <w:r w:rsidRPr="00184D54">
              <w:t xml:space="preserve"> Antibiotic Stewardship, </w:t>
            </w:r>
            <w:proofErr w:type="spellStart"/>
            <w:r w:rsidRPr="00184D54">
              <w:t>etc</w:t>
            </w:r>
            <w:proofErr w:type="spellEnd"/>
            <w:r w:rsidRPr="00184D54">
              <w:t>).</w:t>
            </w:r>
            <w:r>
              <w:t xml:space="preserve">  &lt; 32 week Pre Delivery Stabilization Checklist.</w:t>
            </w:r>
          </w:p>
          <w:p w:rsidR="00DD3A8C" w:rsidRDefault="00DD3A8C">
            <w:r>
              <w:t xml:space="preserve">For the MNO Project what have you implemented.  </w:t>
            </w:r>
          </w:p>
          <w:p w:rsidR="00000000" w:rsidRPr="00DD3A8C" w:rsidRDefault="004D3C8E" w:rsidP="00DD3A8C">
            <w:pPr>
              <w:numPr>
                <w:ilvl w:val="0"/>
                <w:numId w:val="3"/>
              </w:numPr>
            </w:pPr>
            <w:r w:rsidRPr="00DD3A8C">
              <w:t>Screen every pregnant patient for OUD with a validated screening tool.</w:t>
            </w:r>
          </w:p>
          <w:p w:rsidR="00000000" w:rsidRPr="00DD3A8C" w:rsidRDefault="004D3C8E" w:rsidP="00DD3A8C">
            <w:pPr>
              <w:numPr>
                <w:ilvl w:val="0"/>
                <w:numId w:val="3"/>
              </w:numPr>
            </w:pPr>
            <w:r w:rsidRPr="00DD3A8C">
              <w:t>Assess readiness for and starting Medication Assisted Treatment and linking to Recovery Treatment Programs.</w:t>
            </w:r>
          </w:p>
          <w:p w:rsidR="00000000" w:rsidRPr="00DD3A8C" w:rsidRDefault="004D3C8E" w:rsidP="00DD3A8C">
            <w:pPr>
              <w:numPr>
                <w:ilvl w:val="0"/>
                <w:numId w:val="3"/>
              </w:numPr>
            </w:pPr>
            <w:r w:rsidRPr="00DD3A8C">
              <w:t>Complete an OUD Cli</w:t>
            </w:r>
            <w:r w:rsidRPr="00DD3A8C">
              <w:t xml:space="preserve">nical Care Checklist, which includes providing </w:t>
            </w:r>
            <w:proofErr w:type="spellStart"/>
            <w:r w:rsidRPr="00DD3A8C">
              <w:t>Narcan</w:t>
            </w:r>
            <w:proofErr w:type="spellEnd"/>
            <w:r w:rsidRPr="00DD3A8C">
              <w:t xml:space="preserve"> counseling and prescription.</w:t>
            </w:r>
          </w:p>
          <w:p w:rsidR="00000000" w:rsidRPr="00DD3A8C" w:rsidRDefault="004D3C8E" w:rsidP="00DD3A8C">
            <w:pPr>
              <w:numPr>
                <w:ilvl w:val="0"/>
                <w:numId w:val="3"/>
              </w:numPr>
            </w:pPr>
            <w:r w:rsidRPr="00DD3A8C">
              <w:t>Reduce stigma and bias across the clinical team.</w:t>
            </w:r>
          </w:p>
          <w:p w:rsidR="00000000" w:rsidRPr="00DD3A8C" w:rsidRDefault="004D3C8E" w:rsidP="00DD3A8C">
            <w:pPr>
              <w:numPr>
                <w:ilvl w:val="0"/>
                <w:numId w:val="3"/>
              </w:numPr>
            </w:pPr>
            <w:r w:rsidRPr="00DD3A8C">
              <w:t>Empower mothers through education to use non-pharmacologic care for their newborns exposed to opioids.</w:t>
            </w:r>
          </w:p>
          <w:p w:rsidR="00DD3A8C" w:rsidRDefault="00DD3A8C">
            <w:r>
              <w:t>Neonate:</w:t>
            </w:r>
          </w:p>
          <w:p w:rsidR="00DD3A8C" w:rsidRDefault="00DD3A8C" w:rsidP="00DD3A8C">
            <w:pPr>
              <w:pStyle w:val="ListParagraph"/>
              <w:numPr>
                <w:ilvl w:val="0"/>
                <w:numId w:val="4"/>
              </w:numPr>
            </w:pPr>
            <w:r>
              <w:t>ESC Implementation</w:t>
            </w:r>
          </w:p>
          <w:p w:rsidR="00B42E43" w:rsidRDefault="00B42E43"/>
          <w:p w:rsidR="00184D54" w:rsidRDefault="00184D54"/>
          <w:p w:rsidR="00184D54" w:rsidRDefault="00184D54"/>
          <w:p w:rsidR="00DD3A8C" w:rsidRDefault="00DD3A8C"/>
          <w:p w:rsidR="00DD3A8C" w:rsidRDefault="00DD3A8C"/>
          <w:p w:rsidR="00DD3A8C" w:rsidRDefault="00DD3A8C"/>
          <w:p w:rsidR="00DD3A8C" w:rsidRDefault="00DD3A8C"/>
          <w:p w:rsidR="00DD3A8C" w:rsidRDefault="00DD3A8C"/>
          <w:p w:rsidR="00184D54" w:rsidRDefault="00184D54"/>
          <w:p w:rsidR="00184D54" w:rsidRDefault="00B42E43">
            <w:pPr>
              <w:rPr>
                <w:b/>
              </w:rPr>
            </w:pPr>
            <w:r w:rsidRPr="009958D1">
              <w:rPr>
                <w:b/>
              </w:rPr>
              <w:t xml:space="preserve">Consultations </w:t>
            </w:r>
            <w:r w:rsidR="009958D1">
              <w:rPr>
                <w:b/>
              </w:rPr>
              <w:t>(Resource Requirement Checklist # 3)</w:t>
            </w:r>
          </w:p>
          <w:p w:rsidR="009958D1" w:rsidRDefault="009958D1">
            <w:pPr>
              <w:rPr>
                <w:b/>
              </w:rPr>
            </w:pPr>
          </w:p>
          <w:p w:rsidR="00184D54" w:rsidRDefault="009958D1">
            <w:r w:rsidRPr="009958D1">
              <w:t>Must have a policy for assuring appropriate transfers of care occur between APN's, CNM's and FP's. If the facility staffs with CNM's or FP's and they provide OB care and perform deliveries, a policy must in place to assure care is appropriately transferred to an OB or MFM, based on the patient's medical condition. If a facility is utilizing NNP's or PNP's, a policy must be i</w:t>
            </w:r>
            <w:r>
              <w:t>n place to insure the APP appro</w:t>
            </w:r>
            <w:r w:rsidRPr="009958D1">
              <w:t xml:space="preserve">priately consults with a Pediatrician or Neonatologist, based on the newborn's condition. Consultation logs must be maintained for both newborns and maternal patients.  All hospitalized patients &lt; 32 weeks gestation must have an MFM consultation and there needs to be documentation of this call.  Neonatology consultations must occur for all newborns less than 32 weeks gestation in a Level II facility and &lt; 35 weeks gestation in a Level I facility.  Any neonate with a 5 minute Apgar Score less than 6 must have a neonatology consultation. </w:t>
            </w:r>
            <w:r w:rsidR="00BD2715">
              <w:t xml:space="preserve">Any neonate on CPAP, beyond 6 hours, should be transferred, but must have a consultation. Any neonate on 2lpm of high flow or greater must have a neonatology consultation. </w:t>
            </w:r>
            <w:r w:rsidRPr="009958D1">
              <w:t xml:space="preserve"> </w:t>
            </w:r>
            <w:r>
              <w:t>Consultations for se</w:t>
            </w:r>
            <w:r w:rsidR="00C246DC">
              <w:t>v</w:t>
            </w:r>
            <w:r w:rsidR="00BD2715">
              <w:t xml:space="preserve">ere preeclampsia are strongly encouraged. </w:t>
            </w:r>
            <w:r>
              <w:t>All maternal ICU Admissions must have a consultation.</w:t>
            </w:r>
          </w:p>
          <w:p w:rsidR="00DD3A8C" w:rsidRDefault="00DD3A8C">
            <w:r>
              <w:t>See Written Protocol for Consultations at end of this document.</w:t>
            </w:r>
          </w:p>
        </w:tc>
        <w:tc>
          <w:tcPr>
            <w:tcW w:w="3856" w:type="dxa"/>
          </w:tcPr>
          <w:p w:rsidR="000571B6" w:rsidRDefault="000571B6"/>
          <w:p w:rsidR="00B42E43" w:rsidRDefault="00B42E43" w:rsidP="00B42E43"/>
          <w:p w:rsidR="00B42E43" w:rsidRDefault="00B42E43" w:rsidP="00B42E43">
            <w:r>
              <w:t>Response completes Question 2 and 5 on the Resource Requirement Checklist, if you include all the NBN Screening Mandates and HIV Screening Tracking.</w:t>
            </w:r>
          </w:p>
          <w:p w:rsidR="009958D1" w:rsidRDefault="009958D1" w:rsidP="00B42E43"/>
          <w:p w:rsidR="009958D1" w:rsidRDefault="009958D1" w:rsidP="00B42E43"/>
          <w:p w:rsidR="009958D1" w:rsidRDefault="009958D1" w:rsidP="00B42E43"/>
          <w:p w:rsidR="009958D1" w:rsidRDefault="009958D1" w:rsidP="00B42E43"/>
          <w:p w:rsidR="009958D1" w:rsidRDefault="009958D1" w:rsidP="00B42E43"/>
          <w:p w:rsidR="009958D1" w:rsidRDefault="009958D1" w:rsidP="00B42E43"/>
          <w:p w:rsidR="009958D1" w:rsidRDefault="009958D1" w:rsidP="00B42E43"/>
          <w:p w:rsidR="009958D1" w:rsidRDefault="009958D1" w:rsidP="00B42E43"/>
          <w:p w:rsidR="009958D1" w:rsidRDefault="009958D1" w:rsidP="00B42E43"/>
          <w:p w:rsidR="009958D1" w:rsidRDefault="009958D1" w:rsidP="00B42E43"/>
          <w:p w:rsidR="009958D1" w:rsidRDefault="009958D1" w:rsidP="00B42E43"/>
          <w:p w:rsidR="009958D1" w:rsidRDefault="009958D1" w:rsidP="00B42E43"/>
          <w:p w:rsidR="009958D1" w:rsidRDefault="009958D1" w:rsidP="00B42E43"/>
          <w:p w:rsidR="009958D1" w:rsidRDefault="009958D1" w:rsidP="00B42E43"/>
          <w:p w:rsidR="00DD3A8C" w:rsidRDefault="00DD3A8C" w:rsidP="00B42E43"/>
          <w:p w:rsidR="00DD3A8C" w:rsidRDefault="00DD3A8C" w:rsidP="00B42E43"/>
          <w:p w:rsidR="00DD3A8C" w:rsidRDefault="00DD3A8C" w:rsidP="00B42E43"/>
          <w:p w:rsidR="00DD3A8C" w:rsidRDefault="00DD3A8C" w:rsidP="00B42E43"/>
          <w:p w:rsidR="00DD3A8C" w:rsidRDefault="00DD3A8C" w:rsidP="00B42E43"/>
          <w:p w:rsidR="00DD3A8C" w:rsidRDefault="00DD3A8C" w:rsidP="00B42E43"/>
          <w:p w:rsidR="00DD3A8C" w:rsidRDefault="00DD3A8C" w:rsidP="00B42E43"/>
          <w:p w:rsidR="00DD3A8C" w:rsidRDefault="00DD3A8C" w:rsidP="00B42E43"/>
          <w:p w:rsidR="00DD3A8C" w:rsidRDefault="00DD3A8C" w:rsidP="00B42E43"/>
          <w:p w:rsidR="00DD3A8C" w:rsidRDefault="00DD3A8C" w:rsidP="00B42E43"/>
          <w:p w:rsidR="00DD3A8C" w:rsidRDefault="00DD3A8C" w:rsidP="00B42E43"/>
          <w:p w:rsidR="00DD3A8C" w:rsidRDefault="00DD3A8C" w:rsidP="00B42E43"/>
          <w:p w:rsidR="00DD3A8C" w:rsidRDefault="00DD3A8C" w:rsidP="00B42E43"/>
          <w:p w:rsidR="00DD3A8C" w:rsidRDefault="00DD3A8C" w:rsidP="00B42E43"/>
          <w:p w:rsidR="00DD3A8C" w:rsidRDefault="00DD3A8C" w:rsidP="00B42E43"/>
          <w:p w:rsidR="00B42E43" w:rsidRDefault="009958D1" w:rsidP="00B42E43">
            <w:r>
              <w:t>Consultation Logs will be provided.</w:t>
            </w:r>
          </w:p>
          <w:p w:rsidR="009958D1" w:rsidRDefault="00B53F8F" w:rsidP="00B42E43">
            <w:r>
              <w:t>Policy for co-management and/or transfer of care between</w:t>
            </w:r>
            <w:r w:rsidR="00CE53B5">
              <w:t xml:space="preserve"> APP’s and perinatal physicians must be available.</w:t>
            </w:r>
          </w:p>
          <w:p w:rsidR="00CE53B5" w:rsidRDefault="00CE53B5" w:rsidP="00B42E43"/>
          <w:p w:rsidR="00CE53B5" w:rsidRDefault="00812E8F" w:rsidP="00B42E43">
            <w:pPr>
              <w:rPr>
                <w:i/>
                <w:color w:val="FF0000"/>
              </w:rPr>
            </w:pPr>
            <w:r>
              <w:rPr>
                <w:i/>
                <w:color w:val="FF0000"/>
              </w:rPr>
              <w:t xml:space="preserve">Create an exception log for </w:t>
            </w:r>
            <w:r w:rsidR="00CE53B5" w:rsidRPr="00D90992">
              <w:rPr>
                <w:i/>
                <w:color w:val="FF0000"/>
              </w:rPr>
              <w:t xml:space="preserve">any patients who are kept at your facility outside the Letter of Agreement or outside the allowed conditions noted in Appendix H of the Perinatal Code. </w:t>
            </w:r>
          </w:p>
          <w:p w:rsidR="00C246DC" w:rsidRDefault="00C246DC" w:rsidP="00B42E43">
            <w:pPr>
              <w:rPr>
                <w:i/>
                <w:color w:val="FF0000"/>
              </w:rPr>
            </w:pPr>
          </w:p>
          <w:p w:rsidR="00BD2715" w:rsidRDefault="00BD2715" w:rsidP="00B42E43">
            <w:pPr>
              <w:rPr>
                <w:i/>
                <w:color w:val="FF0000"/>
              </w:rPr>
            </w:pPr>
          </w:p>
          <w:p w:rsidR="00BD2715" w:rsidRDefault="00BD2715" w:rsidP="00B42E43">
            <w:pPr>
              <w:rPr>
                <w:i/>
                <w:color w:val="FF0000"/>
              </w:rPr>
            </w:pPr>
          </w:p>
          <w:p w:rsidR="00DD3A8C" w:rsidRDefault="00DD3A8C" w:rsidP="00B42E43">
            <w:pPr>
              <w:rPr>
                <w:b/>
                <w:i/>
                <w:color w:val="FF0000"/>
              </w:rPr>
            </w:pPr>
          </w:p>
          <w:p w:rsidR="00DD3A8C" w:rsidRDefault="00DD3A8C" w:rsidP="00B42E43">
            <w:pPr>
              <w:rPr>
                <w:b/>
                <w:i/>
                <w:color w:val="FF0000"/>
              </w:rPr>
            </w:pPr>
          </w:p>
          <w:p w:rsidR="00DD3A8C" w:rsidRDefault="00DD3A8C" w:rsidP="00B42E43">
            <w:pPr>
              <w:rPr>
                <w:b/>
                <w:i/>
                <w:color w:val="FF0000"/>
              </w:rPr>
            </w:pPr>
          </w:p>
          <w:p w:rsidR="00DD3A8C" w:rsidRDefault="00DD3A8C" w:rsidP="00B42E43">
            <w:pPr>
              <w:rPr>
                <w:b/>
                <w:i/>
                <w:color w:val="FF0000"/>
              </w:rPr>
            </w:pPr>
          </w:p>
          <w:p w:rsidR="00C246DC" w:rsidRPr="00C246DC" w:rsidRDefault="00F63FFE" w:rsidP="00B42E43">
            <w:pPr>
              <w:rPr>
                <w:b/>
                <w:i/>
                <w:color w:val="FF0000"/>
              </w:rPr>
            </w:pPr>
            <w:r>
              <w:rPr>
                <w:b/>
                <w:i/>
                <w:color w:val="FF0000"/>
              </w:rPr>
              <w:t xml:space="preserve"> H</w:t>
            </w:r>
            <w:r w:rsidR="00C246DC" w:rsidRPr="00C246DC">
              <w:rPr>
                <w:b/>
                <w:i/>
                <w:color w:val="FF0000"/>
              </w:rPr>
              <w:t xml:space="preserve">ospitalized patients with severe preeclampsia and/or those admitted to the ICU, for conditions other than observation, </w:t>
            </w:r>
            <w:r>
              <w:rPr>
                <w:b/>
                <w:i/>
                <w:color w:val="FF0000"/>
              </w:rPr>
              <w:t xml:space="preserve">must </w:t>
            </w:r>
            <w:r w:rsidR="00C246DC" w:rsidRPr="00C246DC">
              <w:rPr>
                <w:b/>
                <w:i/>
                <w:color w:val="FF0000"/>
              </w:rPr>
              <w:t>have a Maternal Fetal Medicine Consultation.</w:t>
            </w:r>
          </w:p>
          <w:p w:rsidR="00CE53B5" w:rsidRPr="00C246DC" w:rsidRDefault="00CE53B5" w:rsidP="00B42E43">
            <w:pPr>
              <w:rPr>
                <w:b/>
              </w:rPr>
            </w:pPr>
          </w:p>
          <w:p w:rsidR="00CE53B5" w:rsidRDefault="00CE53B5" w:rsidP="00B42E43"/>
        </w:tc>
        <w:tc>
          <w:tcPr>
            <w:tcW w:w="2354" w:type="dxa"/>
          </w:tcPr>
          <w:p w:rsidR="000571B6" w:rsidRDefault="000571B6"/>
          <w:p w:rsidR="00B42E43" w:rsidRDefault="00B42E43"/>
          <w:p w:rsidR="00B42E43" w:rsidRDefault="00B42E43">
            <w:pPr>
              <w:rPr>
                <w:color w:val="FF0000"/>
              </w:rPr>
            </w:pPr>
            <w:r w:rsidRPr="00B42E43">
              <w:rPr>
                <w:color w:val="FF0000"/>
              </w:rPr>
              <w:t>Most current compliance reports for APORS, HIV, NBS, &amp; Hearing Screening may be submitted in this section. Tracking tool to assure 100% of NBN completed CCHD screening and are referred appropriately.</w:t>
            </w:r>
          </w:p>
          <w:p w:rsidR="00B53F8F" w:rsidRDefault="00B53F8F">
            <w:pPr>
              <w:rPr>
                <w:color w:val="FF0000"/>
              </w:rPr>
            </w:pPr>
          </w:p>
          <w:p w:rsidR="00B53F8F" w:rsidRDefault="00B53F8F">
            <w:pPr>
              <w:rPr>
                <w:color w:val="FF0000"/>
              </w:rPr>
            </w:pPr>
          </w:p>
          <w:p w:rsidR="00B53F8F" w:rsidRDefault="00B53F8F">
            <w:pPr>
              <w:rPr>
                <w:color w:val="FF0000"/>
              </w:rPr>
            </w:pPr>
          </w:p>
          <w:p w:rsidR="00B53F8F" w:rsidRDefault="00B53F8F">
            <w:pPr>
              <w:rPr>
                <w:color w:val="FF0000"/>
              </w:rPr>
            </w:pPr>
          </w:p>
          <w:p w:rsidR="00CE53B5" w:rsidRDefault="00CE53B5">
            <w:pPr>
              <w:rPr>
                <w:color w:val="FF0000"/>
              </w:rPr>
            </w:pPr>
          </w:p>
          <w:p w:rsidR="00CE53B5" w:rsidRDefault="00CE53B5">
            <w:pPr>
              <w:rPr>
                <w:color w:val="FF0000"/>
              </w:rPr>
            </w:pPr>
          </w:p>
          <w:p w:rsidR="00CE53B5" w:rsidRDefault="00CE53B5">
            <w:pPr>
              <w:rPr>
                <w:color w:val="FF0000"/>
              </w:rPr>
            </w:pPr>
          </w:p>
          <w:p w:rsidR="00CE53B5" w:rsidRDefault="00CE53B5">
            <w:pPr>
              <w:rPr>
                <w:color w:val="FF0000"/>
              </w:rPr>
            </w:pPr>
          </w:p>
          <w:p w:rsidR="00DD3A8C" w:rsidRDefault="00DD3A8C">
            <w:pPr>
              <w:rPr>
                <w:color w:val="FF0000"/>
              </w:rPr>
            </w:pPr>
          </w:p>
          <w:p w:rsidR="00DD3A8C" w:rsidRDefault="00DD3A8C">
            <w:pPr>
              <w:rPr>
                <w:color w:val="FF0000"/>
              </w:rPr>
            </w:pPr>
          </w:p>
          <w:p w:rsidR="00DD3A8C" w:rsidRDefault="00DD3A8C">
            <w:pPr>
              <w:rPr>
                <w:color w:val="FF0000"/>
              </w:rPr>
            </w:pPr>
          </w:p>
          <w:p w:rsidR="00DD3A8C" w:rsidRDefault="00DD3A8C">
            <w:pPr>
              <w:rPr>
                <w:color w:val="FF0000"/>
              </w:rPr>
            </w:pPr>
          </w:p>
          <w:p w:rsidR="00DD3A8C" w:rsidRDefault="00DD3A8C">
            <w:pPr>
              <w:rPr>
                <w:color w:val="FF0000"/>
              </w:rPr>
            </w:pPr>
          </w:p>
          <w:p w:rsidR="00DD3A8C" w:rsidRDefault="00DD3A8C">
            <w:pPr>
              <w:rPr>
                <w:color w:val="FF0000"/>
              </w:rPr>
            </w:pPr>
          </w:p>
          <w:p w:rsidR="00DD3A8C" w:rsidRDefault="00DD3A8C">
            <w:pPr>
              <w:rPr>
                <w:color w:val="FF0000"/>
              </w:rPr>
            </w:pPr>
          </w:p>
          <w:p w:rsidR="00DD3A8C" w:rsidRDefault="00DD3A8C">
            <w:pPr>
              <w:rPr>
                <w:color w:val="FF0000"/>
              </w:rPr>
            </w:pPr>
          </w:p>
          <w:p w:rsidR="00DD3A8C" w:rsidRDefault="00DD3A8C">
            <w:pPr>
              <w:rPr>
                <w:color w:val="FF0000"/>
              </w:rPr>
            </w:pPr>
          </w:p>
          <w:p w:rsidR="00DD3A8C" w:rsidRDefault="00DD3A8C">
            <w:pPr>
              <w:rPr>
                <w:color w:val="FF0000"/>
              </w:rPr>
            </w:pPr>
          </w:p>
          <w:p w:rsidR="00DD3A8C" w:rsidRDefault="00DD3A8C">
            <w:pPr>
              <w:rPr>
                <w:color w:val="FF0000"/>
              </w:rPr>
            </w:pPr>
          </w:p>
          <w:p w:rsidR="00DD3A8C" w:rsidRDefault="00DD3A8C">
            <w:pPr>
              <w:rPr>
                <w:color w:val="FF0000"/>
              </w:rPr>
            </w:pPr>
          </w:p>
          <w:p w:rsidR="00DD3A8C" w:rsidRDefault="00DD3A8C">
            <w:pPr>
              <w:rPr>
                <w:color w:val="FF0000"/>
              </w:rPr>
            </w:pPr>
          </w:p>
          <w:p w:rsidR="00DD3A8C" w:rsidRDefault="00DD3A8C">
            <w:pPr>
              <w:rPr>
                <w:color w:val="FF0000"/>
              </w:rPr>
            </w:pPr>
          </w:p>
          <w:p w:rsidR="00DD3A8C" w:rsidRDefault="00DD3A8C">
            <w:pPr>
              <w:rPr>
                <w:color w:val="FF0000"/>
              </w:rPr>
            </w:pPr>
          </w:p>
          <w:p w:rsidR="00B53F8F" w:rsidRDefault="00B53F8F">
            <w:pPr>
              <w:rPr>
                <w:color w:val="FF0000"/>
              </w:rPr>
            </w:pPr>
            <w:r>
              <w:rPr>
                <w:color w:val="FF0000"/>
              </w:rPr>
              <w:t>Keep consultation logs current.</w:t>
            </w:r>
            <w:r w:rsidR="00CE53B5">
              <w:rPr>
                <w:color w:val="FF0000"/>
              </w:rPr>
              <w:t xml:space="preserve">  </w:t>
            </w:r>
          </w:p>
          <w:p w:rsidR="00CE53B5" w:rsidRDefault="00CE53B5">
            <w:pPr>
              <w:rPr>
                <w:color w:val="FF0000"/>
              </w:rPr>
            </w:pPr>
            <w:r>
              <w:rPr>
                <w:color w:val="FF0000"/>
              </w:rPr>
              <w:t>Consultations with MFM and/or Neonatologists must be documented.</w:t>
            </w:r>
          </w:p>
          <w:p w:rsidR="00BD2715" w:rsidRDefault="00BD2715">
            <w:pPr>
              <w:rPr>
                <w:color w:val="FF0000"/>
              </w:rPr>
            </w:pPr>
            <w:r>
              <w:rPr>
                <w:color w:val="FF0000"/>
              </w:rPr>
              <w:t xml:space="preserve">Consultation Logs should be entered into </w:t>
            </w:r>
            <w:proofErr w:type="spellStart"/>
            <w:r>
              <w:rPr>
                <w:color w:val="FF0000"/>
              </w:rPr>
              <w:t>ePerinet</w:t>
            </w:r>
            <w:proofErr w:type="spellEnd"/>
            <w:r>
              <w:rPr>
                <w:color w:val="FF0000"/>
              </w:rPr>
              <w:t>, starting on January 1, 2021.</w:t>
            </w:r>
          </w:p>
          <w:p w:rsidR="00CE53B5" w:rsidRDefault="00CE53B5">
            <w:pPr>
              <w:rPr>
                <w:color w:val="FF0000"/>
              </w:rPr>
            </w:pPr>
          </w:p>
          <w:p w:rsidR="00CE53B5" w:rsidRDefault="00CE53B5"/>
        </w:tc>
      </w:tr>
      <w:tr w:rsidR="000571B6" w:rsidTr="006B4BBA">
        <w:trPr>
          <w:trHeight w:val="241"/>
        </w:trPr>
        <w:tc>
          <w:tcPr>
            <w:tcW w:w="7825" w:type="dxa"/>
          </w:tcPr>
          <w:p w:rsidR="00B53F8F" w:rsidRDefault="00FF6D45">
            <w:pPr>
              <w:rPr>
                <w:b/>
              </w:rPr>
            </w:pPr>
            <w:r w:rsidRPr="00FF6D45">
              <w:rPr>
                <w:b/>
              </w:rPr>
              <w:lastRenderedPageBreak/>
              <w:t>Emergency OB and Pediatric Support (Resource Requirement Checklist # 4)</w:t>
            </w:r>
          </w:p>
          <w:p w:rsidR="00FF6D45" w:rsidRDefault="00FF6D45">
            <w:pPr>
              <w:rPr>
                <w:b/>
              </w:rPr>
            </w:pPr>
          </w:p>
          <w:p w:rsidR="00FF6D45" w:rsidRPr="001F030B" w:rsidRDefault="00FF6D45">
            <w:r w:rsidRPr="001F030B">
              <w:t xml:space="preserve">Refer to educational grid.  All staff must fulfill competencies (NRP &amp; Fetal Monitoring) </w:t>
            </w:r>
          </w:p>
          <w:p w:rsidR="00FF6D45" w:rsidRPr="001F030B" w:rsidRDefault="00FF6D45"/>
          <w:p w:rsidR="00FF6D45" w:rsidRPr="001F030B" w:rsidRDefault="00FF6D45">
            <w:r w:rsidRPr="001F030B">
              <w:t xml:space="preserve">Composition of Rapid Response Teams (OB Emergency Team and Newborn Resuscitation Team) Composition of teams and triggers for response. </w:t>
            </w:r>
          </w:p>
          <w:p w:rsidR="00FF6D45" w:rsidRPr="001F030B" w:rsidRDefault="00FF6D45"/>
          <w:p w:rsidR="00FF6D45" w:rsidRPr="001F030B" w:rsidRDefault="00FF6D45">
            <w:r w:rsidRPr="001F030B">
              <w:lastRenderedPageBreak/>
              <w:t>Anesthesia support and availability especially for VBAC’s and TOLAC’s.</w:t>
            </w:r>
          </w:p>
          <w:p w:rsidR="00FF6D45" w:rsidRPr="001F030B" w:rsidRDefault="00FF6D45"/>
          <w:p w:rsidR="00B53F8F" w:rsidRDefault="00FF6D45">
            <w:r w:rsidRPr="001F030B">
              <w:t>Availability of Pediatricians for Emergency and Urgent Deliveries. (Physician attendance at deliveries).</w:t>
            </w:r>
          </w:p>
          <w:p w:rsidR="00521E15" w:rsidRDefault="00521E15"/>
          <w:p w:rsidR="00521E15" w:rsidRDefault="00521E15"/>
          <w:p w:rsidR="00521E15" w:rsidRDefault="00521E15"/>
          <w:p w:rsidR="00521E15" w:rsidRPr="001F030B" w:rsidRDefault="00521E15"/>
          <w:p w:rsidR="00B53F8F" w:rsidRPr="00FF6D45" w:rsidRDefault="00B53F8F">
            <w:pPr>
              <w:rPr>
                <w:b/>
              </w:rPr>
            </w:pPr>
          </w:p>
        </w:tc>
        <w:tc>
          <w:tcPr>
            <w:tcW w:w="3856" w:type="dxa"/>
          </w:tcPr>
          <w:p w:rsidR="000571B6" w:rsidRPr="000B6FBC" w:rsidRDefault="000571B6">
            <w:pPr>
              <w:rPr>
                <w:i/>
              </w:rPr>
            </w:pPr>
          </w:p>
          <w:p w:rsidR="001F030B" w:rsidRPr="000B6FBC" w:rsidRDefault="001F030B">
            <w:pPr>
              <w:rPr>
                <w:i/>
              </w:rPr>
            </w:pPr>
          </w:p>
          <w:p w:rsidR="001F030B" w:rsidRPr="000B6FBC" w:rsidRDefault="001F030B">
            <w:pPr>
              <w:rPr>
                <w:i/>
              </w:rPr>
            </w:pPr>
            <w:r w:rsidRPr="000B6FBC">
              <w:rPr>
                <w:i/>
              </w:rPr>
              <w:t>Provide list of conditions requiring attendance of a Pediatrician or physician at delivery.</w:t>
            </w:r>
          </w:p>
          <w:p w:rsidR="001F030B" w:rsidRPr="000B6FBC" w:rsidRDefault="001F030B">
            <w:pPr>
              <w:rPr>
                <w:i/>
              </w:rPr>
            </w:pPr>
          </w:p>
          <w:p w:rsidR="001F030B" w:rsidRPr="000B6FBC" w:rsidRDefault="001F030B">
            <w:pPr>
              <w:rPr>
                <w:i/>
              </w:rPr>
            </w:pPr>
            <w:r w:rsidRPr="000B6FBC">
              <w:rPr>
                <w:i/>
              </w:rPr>
              <w:t>Describe composition of rapid response team(s).</w:t>
            </w:r>
          </w:p>
          <w:p w:rsidR="001F030B" w:rsidRPr="000B6FBC" w:rsidRDefault="001F030B">
            <w:pPr>
              <w:rPr>
                <w:i/>
              </w:rPr>
            </w:pPr>
          </w:p>
          <w:p w:rsidR="00C246DC" w:rsidRPr="000B6FBC" w:rsidRDefault="00C246DC">
            <w:pPr>
              <w:rPr>
                <w:b/>
                <w:i/>
                <w:color w:val="FF0000"/>
              </w:rPr>
            </w:pPr>
            <w:r w:rsidRPr="000B6FBC">
              <w:rPr>
                <w:b/>
                <w:i/>
                <w:color w:val="FF0000"/>
              </w:rPr>
              <w:t xml:space="preserve">Consider developing an OB Hemorrhage Medication Kit for those drugs requiring refrigeration. OB Hemorrhage medications such as </w:t>
            </w:r>
            <w:proofErr w:type="spellStart"/>
            <w:r w:rsidRPr="000B6FBC">
              <w:rPr>
                <w:b/>
                <w:i/>
                <w:color w:val="FF0000"/>
              </w:rPr>
              <w:t>Hemabate</w:t>
            </w:r>
            <w:proofErr w:type="spellEnd"/>
            <w:r w:rsidRPr="000B6FBC">
              <w:rPr>
                <w:b/>
                <w:i/>
                <w:color w:val="FF0000"/>
              </w:rPr>
              <w:t xml:space="preserve"> should have labels informing staff not to use this medication in a woman with a history of asthma.  The same notification system should be put in place for </w:t>
            </w:r>
            <w:proofErr w:type="spellStart"/>
            <w:r w:rsidRPr="000B6FBC">
              <w:rPr>
                <w:b/>
                <w:i/>
                <w:color w:val="FF0000"/>
              </w:rPr>
              <w:t>Methergine</w:t>
            </w:r>
            <w:proofErr w:type="spellEnd"/>
            <w:r w:rsidRPr="000B6FBC">
              <w:rPr>
                <w:b/>
                <w:i/>
                <w:color w:val="FF0000"/>
              </w:rPr>
              <w:t>, to assure it is not used in patients with hypertension</w:t>
            </w:r>
            <w:r w:rsidR="000B6FBC" w:rsidRPr="000B6FBC">
              <w:rPr>
                <w:b/>
                <w:i/>
                <w:color w:val="FF0000"/>
              </w:rPr>
              <w:t>.</w:t>
            </w:r>
          </w:p>
          <w:p w:rsidR="000B6FBC" w:rsidRPr="000B6FBC" w:rsidRDefault="000B6FBC">
            <w:pPr>
              <w:rPr>
                <w:b/>
                <w:i/>
                <w:color w:val="FF0000"/>
              </w:rPr>
            </w:pPr>
          </w:p>
          <w:p w:rsidR="000B6FBC" w:rsidRPr="000B6FBC" w:rsidRDefault="000B6FBC">
            <w:pPr>
              <w:rPr>
                <w:b/>
                <w:i/>
                <w:color w:val="FF0000"/>
              </w:rPr>
            </w:pPr>
            <w:r w:rsidRPr="000B6FBC">
              <w:rPr>
                <w:b/>
                <w:i/>
                <w:color w:val="FF0000"/>
              </w:rPr>
              <w:t>Consider incorporating the administration of TXA into the OB Hemorrhage Policy.  The timing and dosing schedule for TXA should be included in the policy.</w:t>
            </w:r>
          </w:p>
          <w:p w:rsidR="001F030B" w:rsidRPr="000B6FBC" w:rsidRDefault="001F030B">
            <w:pPr>
              <w:rPr>
                <w:i/>
              </w:rPr>
            </w:pPr>
          </w:p>
        </w:tc>
        <w:tc>
          <w:tcPr>
            <w:tcW w:w="2354" w:type="dxa"/>
          </w:tcPr>
          <w:p w:rsidR="000571B6" w:rsidRDefault="000571B6"/>
          <w:p w:rsidR="001F030B" w:rsidRDefault="001F030B"/>
          <w:p w:rsidR="001F030B" w:rsidRDefault="001F030B">
            <w:r w:rsidRPr="001F030B">
              <w:rPr>
                <w:color w:val="FF0000"/>
              </w:rPr>
              <w:t>Keep information up to date and current</w:t>
            </w:r>
            <w:r>
              <w:t>.</w:t>
            </w:r>
          </w:p>
          <w:p w:rsidR="001F030B" w:rsidRDefault="001F030B"/>
          <w:p w:rsidR="001F030B" w:rsidRDefault="001F030B"/>
          <w:p w:rsidR="001F030B" w:rsidRDefault="001F030B"/>
          <w:p w:rsidR="001F030B" w:rsidRDefault="001F030B"/>
          <w:p w:rsidR="001F030B" w:rsidRDefault="001F030B"/>
        </w:tc>
      </w:tr>
      <w:tr w:rsidR="000571B6" w:rsidTr="006B4BBA">
        <w:trPr>
          <w:trHeight w:val="241"/>
        </w:trPr>
        <w:tc>
          <w:tcPr>
            <w:tcW w:w="7825" w:type="dxa"/>
          </w:tcPr>
          <w:p w:rsidR="000571B6" w:rsidRDefault="001F030B">
            <w:pPr>
              <w:rPr>
                <w:b/>
              </w:rPr>
            </w:pPr>
            <w:r w:rsidRPr="002D6D17">
              <w:rPr>
                <w:b/>
              </w:rPr>
              <w:lastRenderedPageBreak/>
              <w:t xml:space="preserve">System for recording admissions, discharges, </w:t>
            </w:r>
            <w:r w:rsidR="002D6D17" w:rsidRPr="002D6D17">
              <w:rPr>
                <w:b/>
              </w:rPr>
              <w:t>birthweight, complications, and transports to remain compliant with State Reporting Requirements.</w:t>
            </w:r>
            <w:r w:rsidR="007420E5">
              <w:rPr>
                <w:b/>
              </w:rPr>
              <w:t xml:space="preserve">  Question # 5.</w:t>
            </w:r>
          </w:p>
          <w:p w:rsidR="002D6D17" w:rsidRDefault="002D6D17">
            <w:pPr>
              <w:rPr>
                <w:b/>
              </w:rPr>
            </w:pPr>
          </w:p>
          <w:p w:rsidR="002D6D17" w:rsidRDefault="002D6D17">
            <w:pPr>
              <w:rPr>
                <w:b/>
              </w:rPr>
            </w:pPr>
            <w:proofErr w:type="spellStart"/>
            <w:r>
              <w:rPr>
                <w:b/>
              </w:rPr>
              <w:t>ePerinet</w:t>
            </w:r>
            <w:proofErr w:type="spellEnd"/>
            <w:r>
              <w:rPr>
                <w:b/>
              </w:rPr>
              <w:t xml:space="preserve"> Reporting </w:t>
            </w:r>
            <w:r w:rsidR="007420E5">
              <w:rPr>
                <w:b/>
              </w:rPr>
              <w:t>– Sample narrative-</w:t>
            </w:r>
          </w:p>
          <w:p w:rsidR="007420E5" w:rsidRPr="007420E5" w:rsidRDefault="007420E5">
            <w:pPr>
              <w:rPr>
                <w:i/>
                <w:color w:val="5B9BD5" w:themeColor="accent1"/>
              </w:rPr>
            </w:pPr>
            <w:r w:rsidRPr="007420E5">
              <w:rPr>
                <w:i/>
                <w:color w:val="5B9BD5" w:themeColor="accent1"/>
              </w:rPr>
              <w:t xml:space="preserve">Hospital completes perinatal reports in the electronic </w:t>
            </w:r>
            <w:proofErr w:type="spellStart"/>
            <w:r w:rsidRPr="007420E5">
              <w:rPr>
                <w:i/>
                <w:color w:val="5B9BD5" w:themeColor="accent1"/>
              </w:rPr>
              <w:t>ePerinet</w:t>
            </w:r>
            <w:proofErr w:type="spellEnd"/>
            <w:r w:rsidRPr="007420E5">
              <w:rPr>
                <w:i/>
                <w:color w:val="5B9BD5" w:themeColor="accent1"/>
              </w:rPr>
              <w:t xml:space="preserve"> system. All transfers and consultations are recorded in </w:t>
            </w:r>
            <w:proofErr w:type="spellStart"/>
            <w:r w:rsidRPr="007420E5">
              <w:rPr>
                <w:i/>
                <w:color w:val="5B9BD5" w:themeColor="accent1"/>
              </w:rPr>
              <w:t>ePerinet</w:t>
            </w:r>
            <w:proofErr w:type="spellEnd"/>
            <w:r w:rsidRPr="007420E5">
              <w:rPr>
                <w:i/>
                <w:color w:val="5B9BD5" w:themeColor="accent1"/>
              </w:rPr>
              <w:t xml:space="preserve">.  All neonatal and fetal deaths are recorded in </w:t>
            </w:r>
            <w:proofErr w:type="spellStart"/>
            <w:r w:rsidRPr="007420E5">
              <w:rPr>
                <w:i/>
                <w:color w:val="5B9BD5" w:themeColor="accent1"/>
              </w:rPr>
              <w:t>ePerinet</w:t>
            </w:r>
            <w:proofErr w:type="spellEnd"/>
            <w:r w:rsidRPr="007420E5">
              <w:rPr>
                <w:i/>
                <w:color w:val="5B9BD5" w:themeColor="accent1"/>
              </w:rPr>
              <w:t>, as well as maternal hemorrhages and ICU admissions.</w:t>
            </w:r>
          </w:p>
          <w:p w:rsidR="00521E15" w:rsidRPr="007420E5" w:rsidRDefault="00521E15">
            <w:pPr>
              <w:rPr>
                <w:color w:val="5B9BD5" w:themeColor="accent1"/>
              </w:rPr>
            </w:pPr>
          </w:p>
          <w:p w:rsidR="00521E15" w:rsidRPr="002D6D17" w:rsidRDefault="00521E15">
            <w:pPr>
              <w:rPr>
                <w:b/>
              </w:rPr>
            </w:pPr>
          </w:p>
        </w:tc>
        <w:tc>
          <w:tcPr>
            <w:tcW w:w="3856" w:type="dxa"/>
          </w:tcPr>
          <w:p w:rsidR="000571B6" w:rsidRDefault="002D6D17">
            <w:r>
              <w:t xml:space="preserve">Keep </w:t>
            </w:r>
            <w:proofErr w:type="spellStart"/>
            <w:r>
              <w:t>ePerinet</w:t>
            </w:r>
            <w:proofErr w:type="spellEnd"/>
            <w:r>
              <w:t xml:space="preserve"> up to date. </w:t>
            </w:r>
          </w:p>
          <w:p w:rsidR="002D6D17" w:rsidRDefault="002D6D17">
            <w:r>
              <w:t>All State mandated reporting should be submitted according to required timeframes.</w:t>
            </w:r>
          </w:p>
          <w:p w:rsidR="002D6D17" w:rsidRDefault="002D6D17"/>
        </w:tc>
        <w:tc>
          <w:tcPr>
            <w:tcW w:w="2354" w:type="dxa"/>
          </w:tcPr>
          <w:p w:rsidR="000571B6" w:rsidRDefault="002D6D17">
            <w:r w:rsidRPr="006B4BBA">
              <w:rPr>
                <w:color w:val="FF0000"/>
              </w:rPr>
              <w:t xml:space="preserve">Keep compliance reports for 3 years.  Newborn Screenings, Third Trimester Screenings, </w:t>
            </w:r>
            <w:r w:rsidR="00521E15" w:rsidRPr="006B4BBA">
              <w:rPr>
                <w:color w:val="FF0000"/>
              </w:rPr>
              <w:t xml:space="preserve">Hi </w:t>
            </w:r>
            <w:proofErr w:type="spellStart"/>
            <w:r w:rsidR="00521E15" w:rsidRPr="006B4BBA">
              <w:rPr>
                <w:color w:val="FF0000"/>
              </w:rPr>
              <w:t>Trak</w:t>
            </w:r>
            <w:proofErr w:type="spellEnd"/>
            <w:r w:rsidR="00521E15" w:rsidRPr="006B4BBA">
              <w:rPr>
                <w:color w:val="FF0000"/>
              </w:rPr>
              <w:t xml:space="preserve"> Reporting, CCHD Screening, APORS Reporting</w:t>
            </w:r>
            <w:r w:rsidR="00521E15">
              <w:t>.</w:t>
            </w:r>
          </w:p>
        </w:tc>
      </w:tr>
      <w:tr w:rsidR="00521E15" w:rsidTr="006B4BBA">
        <w:trPr>
          <w:trHeight w:val="241"/>
        </w:trPr>
        <w:tc>
          <w:tcPr>
            <w:tcW w:w="7825" w:type="dxa"/>
          </w:tcPr>
          <w:p w:rsidR="00521E15" w:rsidRDefault="00521E15">
            <w:pPr>
              <w:rPr>
                <w:b/>
              </w:rPr>
            </w:pPr>
            <w:r>
              <w:rPr>
                <w:b/>
              </w:rPr>
              <w:t>Fetal Monitoring (Resource Requirement Checklist #6)</w:t>
            </w:r>
          </w:p>
          <w:p w:rsidR="00521E15" w:rsidRDefault="00521E15">
            <w:pPr>
              <w:rPr>
                <w:b/>
              </w:rPr>
            </w:pPr>
          </w:p>
          <w:p w:rsidR="00521E15" w:rsidRDefault="00521E15">
            <w:r w:rsidRPr="00521E15">
              <w:t xml:space="preserve">Describe fetal monitoring availability (number of monitors, storing capability, and use for OR </w:t>
            </w:r>
            <w:proofErr w:type="spellStart"/>
            <w:r w:rsidRPr="00521E15">
              <w:t>or</w:t>
            </w:r>
            <w:proofErr w:type="spellEnd"/>
            <w:r w:rsidRPr="00521E15">
              <w:t xml:space="preserve"> ED patients); List dates and educational offering</w:t>
            </w:r>
            <w:r>
              <w:t>s</w:t>
            </w:r>
            <w:r w:rsidRPr="00521E15">
              <w:t xml:space="preserve"> for all providers, including midwives, and nursing staff. Also list joint physician/nursing strip reviews and educational offerings/ describe structure, process and outcomes of joint strip review meetings.  Who coordinates the meetings and determines the con</w:t>
            </w:r>
            <w:r w:rsidR="00BA2BE4">
              <w:t xml:space="preserve">tent for the </w:t>
            </w:r>
            <w:r w:rsidR="00BA2BE4">
              <w:lastRenderedPageBreak/>
              <w:t>meetings?  Is there</w:t>
            </w:r>
            <w:r w:rsidRPr="00521E15">
              <w:t xml:space="preserve"> an attendance requirement? </w:t>
            </w:r>
            <w:proofErr w:type="spellStart"/>
            <w:proofErr w:type="gramStart"/>
            <w:r w:rsidRPr="00521E15">
              <w:t>ie</w:t>
            </w:r>
            <w:proofErr w:type="spellEnd"/>
            <w:proofErr w:type="gramEnd"/>
            <w:r w:rsidRPr="00521E15">
              <w:t xml:space="preserve"> Does staff have to attend 50% of the meetings offered?  How are the 'lessons learned" disseminated among staff members?  How</w:t>
            </w:r>
            <w:r w:rsidR="007420E5">
              <w:t xml:space="preserve"> </w:t>
            </w:r>
            <w:proofErr w:type="gramStart"/>
            <w:r w:rsidR="007420E5">
              <w:t>are</w:t>
            </w:r>
            <w:r w:rsidRPr="00521E15">
              <w:t xml:space="preserve"> new staff</w:t>
            </w:r>
            <w:proofErr w:type="gramEnd"/>
            <w:r>
              <w:t xml:space="preserve"> are</w:t>
            </w:r>
            <w:r w:rsidRPr="00521E15">
              <w:t xml:space="preserve"> educated in Fetal Monitoring and the type of mentoring syste</w:t>
            </w:r>
            <w:r w:rsidR="00353C34">
              <w:t>m in place to support new staff?</w:t>
            </w:r>
          </w:p>
          <w:p w:rsidR="007420E5" w:rsidRDefault="008105E4">
            <w:r>
              <w:t>Potential narrative for this section.</w:t>
            </w:r>
          </w:p>
          <w:p w:rsidR="008105E4" w:rsidRPr="008105E4" w:rsidRDefault="008105E4">
            <w:pPr>
              <w:rPr>
                <w:i/>
                <w:color w:val="5B9BD5" w:themeColor="accent1"/>
              </w:rPr>
            </w:pPr>
            <w:r w:rsidRPr="008105E4">
              <w:rPr>
                <w:i/>
                <w:color w:val="5B9BD5" w:themeColor="accent1"/>
              </w:rPr>
              <w:t>Opportunity for joint fetal monitor strip reviews is provided at what frequency?</w:t>
            </w:r>
            <w:r>
              <w:rPr>
                <w:i/>
                <w:color w:val="5B9BD5" w:themeColor="accent1"/>
              </w:rPr>
              <w:t xml:space="preserve"> A yearly fetal monitor test is completed by each labor RN with an 80% or greater passing rate required… Joint debriefing of monitor strips are performed on a case by case basis, with nursing staff and physicians for educational purposes. New employees attend 2 fetal monitoring classes (Fundamentals and Intermediate) within six (6) months of employment.</w:t>
            </w:r>
          </w:p>
          <w:p w:rsidR="00521E15" w:rsidRDefault="00521E15">
            <w:pPr>
              <w:rPr>
                <w:b/>
              </w:rPr>
            </w:pPr>
          </w:p>
          <w:p w:rsidR="00521E15" w:rsidRPr="002D6D17" w:rsidRDefault="00521E15">
            <w:pPr>
              <w:rPr>
                <w:b/>
              </w:rPr>
            </w:pPr>
          </w:p>
        </w:tc>
        <w:tc>
          <w:tcPr>
            <w:tcW w:w="3856" w:type="dxa"/>
          </w:tcPr>
          <w:p w:rsidR="00521E15" w:rsidRDefault="00521E15"/>
          <w:p w:rsidR="00521E15" w:rsidRDefault="00521E15"/>
          <w:p w:rsidR="00521E15" w:rsidRDefault="00521E15"/>
        </w:tc>
        <w:tc>
          <w:tcPr>
            <w:tcW w:w="2354" w:type="dxa"/>
          </w:tcPr>
          <w:p w:rsidR="00521E15" w:rsidRPr="006B4BBA" w:rsidRDefault="00521E15">
            <w:pPr>
              <w:rPr>
                <w:color w:val="FF0000"/>
              </w:rPr>
            </w:pPr>
          </w:p>
          <w:p w:rsidR="00353C34" w:rsidRPr="006B4BBA" w:rsidRDefault="00353C34">
            <w:pPr>
              <w:rPr>
                <w:color w:val="FF0000"/>
              </w:rPr>
            </w:pPr>
            <w:r w:rsidRPr="006B4BBA">
              <w:rPr>
                <w:color w:val="FF0000"/>
              </w:rPr>
              <w:t>Keep names of staff and their</w:t>
            </w:r>
            <w:r w:rsidR="00BA2BE4">
              <w:rPr>
                <w:color w:val="FF0000"/>
              </w:rPr>
              <w:t xml:space="preserve"> attendance at fetal monitoring </w:t>
            </w:r>
            <w:proofErr w:type="gramStart"/>
            <w:r w:rsidR="006B4BBA">
              <w:rPr>
                <w:color w:val="FF0000"/>
              </w:rPr>
              <w:t>classes</w:t>
            </w:r>
            <w:proofErr w:type="gramEnd"/>
            <w:r w:rsidR="006B4BBA">
              <w:rPr>
                <w:color w:val="FF0000"/>
              </w:rPr>
              <w:t xml:space="preserve"> current on the Education Grid.</w:t>
            </w:r>
          </w:p>
          <w:p w:rsidR="00353C34" w:rsidRPr="006B4BBA" w:rsidRDefault="00353C34">
            <w:pPr>
              <w:rPr>
                <w:color w:val="FF0000"/>
              </w:rPr>
            </w:pPr>
          </w:p>
          <w:p w:rsidR="00353C34" w:rsidRPr="006B4BBA" w:rsidRDefault="00353C34">
            <w:pPr>
              <w:rPr>
                <w:color w:val="FF0000"/>
              </w:rPr>
            </w:pPr>
          </w:p>
          <w:p w:rsidR="00353C34" w:rsidRPr="006B4BBA" w:rsidRDefault="00353C34">
            <w:pPr>
              <w:rPr>
                <w:color w:val="FF0000"/>
              </w:rPr>
            </w:pPr>
          </w:p>
          <w:p w:rsidR="00353C34" w:rsidRPr="006B4BBA" w:rsidRDefault="00353C34">
            <w:pPr>
              <w:rPr>
                <w:color w:val="FF0000"/>
              </w:rPr>
            </w:pPr>
          </w:p>
          <w:p w:rsidR="00353C34" w:rsidRPr="006B4BBA" w:rsidRDefault="00353C34">
            <w:pPr>
              <w:rPr>
                <w:color w:val="FF0000"/>
              </w:rPr>
            </w:pPr>
          </w:p>
          <w:p w:rsidR="00353C34" w:rsidRPr="006B4BBA" w:rsidRDefault="00353C34">
            <w:pPr>
              <w:rPr>
                <w:color w:val="FF0000"/>
              </w:rPr>
            </w:pPr>
          </w:p>
        </w:tc>
      </w:tr>
      <w:tr w:rsidR="00353C34" w:rsidTr="006B4BBA">
        <w:trPr>
          <w:trHeight w:val="241"/>
        </w:trPr>
        <w:tc>
          <w:tcPr>
            <w:tcW w:w="7825" w:type="dxa"/>
          </w:tcPr>
          <w:p w:rsidR="00353C34" w:rsidRDefault="00617B89">
            <w:pPr>
              <w:rPr>
                <w:b/>
              </w:rPr>
            </w:pPr>
            <w:r>
              <w:rPr>
                <w:b/>
              </w:rPr>
              <w:lastRenderedPageBreak/>
              <w:t>Capability for performing C/Sections within 30 minutes from decision to incision</w:t>
            </w:r>
          </w:p>
          <w:p w:rsidR="00617B89" w:rsidRDefault="00617B89">
            <w:pPr>
              <w:rPr>
                <w:b/>
              </w:rPr>
            </w:pPr>
          </w:p>
          <w:p w:rsidR="00617B89" w:rsidRDefault="00617B89">
            <w:r>
              <w:t xml:space="preserve">Explain process for reviewing C/Section times.  Describe QI efforts to improve performance for any Emergent C/Section &gt; 30 minutes.   Include data for years 18, 19, 20. </w:t>
            </w:r>
          </w:p>
          <w:p w:rsidR="008105E4" w:rsidRDefault="008105E4"/>
          <w:p w:rsidR="008105E4" w:rsidRPr="00617B89" w:rsidRDefault="008105E4">
            <w:r>
              <w:t>Sample Grid included at the end of this document.</w:t>
            </w:r>
          </w:p>
        </w:tc>
        <w:tc>
          <w:tcPr>
            <w:tcW w:w="3856" w:type="dxa"/>
          </w:tcPr>
          <w:p w:rsidR="00353C34" w:rsidRDefault="00353C34"/>
          <w:p w:rsidR="00D90992" w:rsidRDefault="00D90992"/>
          <w:p w:rsidR="00617B89" w:rsidRDefault="00617B89">
            <w:r>
              <w:t>C/Section grid to be completed for Emergent C/Section times for 3 years.</w:t>
            </w:r>
          </w:p>
          <w:p w:rsidR="00CE53B5" w:rsidRDefault="00CE53B5"/>
        </w:tc>
        <w:tc>
          <w:tcPr>
            <w:tcW w:w="2354" w:type="dxa"/>
          </w:tcPr>
          <w:p w:rsidR="00353C34" w:rsidRDefault="00617B89">
            <w:r w:rsidRPr="006B4BBA">
              <w:rPr>
                <w:color w:val="FF0000"/>
              </w:rPr>
              <w:t xml:space="preserve">Keep C/Section grid up to date and provide information regarding the review of C/Section times. Must have a plan for corrective action for all C/Section times </w:t>
            </w:r>
            <w:r w:rsidR="006B4BBA" w:rsidRPr="006B4BBA">
              <w:rPr>
                <w:color w:val="FF0000"/>
              </w:rPr>
              <w:t xml:space="preserve">of </w:t>
            </w:r>
            <w:r w:rsidR="006B4BBA">
              <w:rPr>
                <w:color w:val="FF0000"/>
              </w:rPr>
              <w:t>25 minutes or longer.</w:t>
            </w:r>
          </w:p>
        </w:tc>
      </w:tr>
      <w:tr w:rsidR="00CE53B5" w:rsidTr="006B4BBA">
        <w:trPr>
          <w:trHeight w:val="241"/>
        </w:trPr>
        <w:tc>
          <w:tcPr>
            <w:tcW w:w="7825" w:type="dxa"/>
          </w:tcPr>
          <w:p w:rsidR="00CE53B5" w:rsidRDefault="00BC0E5E">
            <w:pPr>
              <w:rPr>
                <w:b/>
              </w:rPr>
            </w:pPr>
            <w:r>
              <w:rPr>
                <w:b/>
              </w:rPr>
              <w:t>Hospital shall have experienced Blood Bank Technicians immediately available in the hospital for blood banking procedures. (Resource Requirement Checklist # 8).</w:t>
            </w:r>
          </w:p>
          <w:p w:rsidR="00BC0E5E" w:rsidRDefault="00BC0E5E">
            <w:pPr>
              <w:rPr>
                <w:b/>
              </w:rPr>
            </w:pPr>
          </w:p>
          <w:p w:rsidR="00BC0E5E" w:rsidRPr="00BC0E5E" w:rsidRDefault="00BC0E5E">
            <w:r w:rsidRPr="00BC0E5E">
              <w:t xml:space="preserve">Blood bank technicians shall be available within 30 minutes to perform routine blood bank procedures; verify this timeframe is met within your institution.  Include Blood Bank in all OB Hemorrhage simulations to evaluate their response time and understanding of the institutions Massive Transfusion Protocol. Must have capability to administer </w:t>
            </w:r>
            <w:proofErr w:type="spellStart"/>
            <w:r w:rsidRPr="00BC0E5E">
              <w:t>uncrossmatched</w:t>
            </w:r>
            <w:proofErr w:type="spellEnd"/>
            <w:r w:rsidRPr="00BC0E5E">
              <w:t xml:space="preserve">, CMV negative blood to newborns, in </w:t>
            </w:r>
            <w:proofErr w:type="spellStart"/>
            <w:proofErr w:type="gramStart"/>
            <w:r w:rsidRPr="00BC0E5E">
              <w:t>a</w:t>
            </w:r>
            <w:proofErr w:type="spellEnd"/>
            <w:proofErr w:type="gramEnd"/>
            <w:r w:rsidRPr="00BC0E5E">
              <w:t xml:space="preserve"> emergency situation.  This section should also include a narrative and description of the facilities response to an OB Hemorrhage. </w:t>
            </w:r>
            <w:r>
              <w:t>Are you quantifying blood loss?</w:t>
            </w:r>
            <w:r w:rsidRPr="00BC0E5E">
              <w:t xml:space="preserve"> Describe your OB Hemorrhage Rapid Response Team.  How and when is the team activated?  How does each member of the team know their specific responsibility in an OB Hemorrhage?  Who obtains the OB Hemorrhage Cart? Where are the OB </w:t>
            </w:r>
            <w:r w:rsidRPr="00BC0E5E">
              <w:lastRenderedPageBreak/>
              <w:t>Hemorrhage Carts and do you have enough for the size of your unit?  Include the following policies as they relate to OB Hemorrhage: Massive Transfusion Policy (make sure your policy reflects the units of blood and FFP available in your facility) Blood Refusal Policy (what is the plan for the woman who may refuse blood and/or blood product)?  Risk Assessment Tool. Include OB Hemorrhage Policy/Protocol, which should include treatment medications, including TXA.  Include "lessons learned," from</w:t>
            </w:r>
            <w:r>
              <w:t xml:space="preserve"> OB Simulations and Debriefings. </w:t>
            </w:r>
            <w:r w:rsidRPr="00BC0E5E">
              <w:t xml:space="preserve"> Include "lessons learned," from actual hemorrhage debriefings. How do you know changes made in the "system," are improvements?</w:t>
            </w:r>
            <w:r>
              <w:t xml:space="preserve">  Include any tests of change you may have done related to timing of requests for blood or blood products in an emergency.  </w:t>
            </w:r>
          </w:p>
        </w:tc>
        <w:tc>
          <w:tcPr>
            <w:tcW w:w="3856" w:type="dxa"/>
          </w:tcPr>
          <w:p w:rsidR="00CE53B5" w:rsidRDefault="00CE53B5"/>
          <w:p w:rsidR="00BC0E5E" w:rsidRDefault="00BC0E5E"/>
          <w:p w:rsidR="00BC0E5E" w:rsidRDefault="00BC0E5E"/>
          <w:p w:rsidR="00BC0E5E" w:rsidRDefault="00BC0E5E">
            <w:r>
              <w:t xml:space="preserve">Include simulation dates, times and participants on the Education Grid. Debrief all OB Hemorrhages.   </w:t>
            </w:r>
          </w:p>
          <w:p w:rsidR="00BC0E5E" w:rsidRDefault="00BC0E5E">
            <w:r>
              <w:t>Include physicians and anesthesia in OB Hemorrhage simulations.</w:t>
            </w:r>
          </w:p>
          <w:p w:rsidR="00BC0E5E" w:rsidRDefault="00BC0E5E"/>
          <w:p w:rsidR="00BC0E5E" w:rsidRDefault="00BC0E5E">
            <w:r>
              <w:t xml:space="preserve">Must have CMV negative blood available for newborns </w:t>
            </w:r>
            <w:r w:rsidR="00EA4340">
              <w:t>in emergencies.</w:t>
            </w:r>
          </w:p>
          <w:p w:rsidR="00D90992" w:rsidRDefault="00D90992"/>
          <w:p w:rsidR="00D90992" w:rsidRPr="00DF5974" w:rsidRDefault="00D90992">
            <w:pPr>
              <w:rPr>
                <w:b/>
                <w:i/>
                <w:color w:val="FF0000"/>
              </w:rPr>
            </w:pPr>
            <w:r w:rsidRPr="00DF5974">
              <w:rPr>
                <w:b/>
                <w:i/>
                <w:color w:val="FF0000"/>
              </w:rPr>
              <w:lastRenderedPageBreak/>
              <w:t xml:space="preserve">Review and evaluate your MTP and Refusal Blood Products Policy. Determine if </w:t>
            </w:r>
            <w:proofErr w:type="spellStart"/>
            <w:r w:rsidRPr="00DF5974">
              <w:rPr>
                <w:b/>
                <w:i/>
                <w:color w:val="FF0000"/>
              </w:rPr>
              <w:t>Transexamic</w:t>
            </w:r>
            <w:proofErr w:type="spellEnd"/>
            <w:r w:rsidRPr="00DF5974">
              <w:rPr>
                <w:b/>
                <w:i/>
                <w:color w:val="FF0000"/>
              </w:rPr>
              <w:t xml:space="preserve"> Acid could be added to your policies.  Consider utilizing an additional Obstetrical Hemorrhage cart in your Obstetrical Unit.</w:t>
            </w:r>
          </w:p>
          <w:p w:rsidR="00BC0E5E" w:rsidRPr="00D90992" w:rsidRDefault="00BC0E5E">
            <w:pPr>
              <w:rPr>
                <w:i/>
              </w:rPr>
            </w:pPr>
          </w:p>
          <w:p w:rsidR="00BC0E5E" w:rsidRDefault="00BC0E5E"/>
        </w:tc>
        <w:tc>
          <w:tcPr>
            <w:tcW w:w="2354" w:type="dxa"/>
          </w:tcPr>
          <w:p w:rsidR="00CE53B5" w:rsidRDefault="00CE53B5">
            <w:pPr>
              <w:rPr>
                <w:color w:val="FF0000"/>
              </w:rPr>
            </w:pPr>
          </w:p>
          <w:p w:rsidR="00BC0E5E" w:rsidRDefault="00BC0E5E">
            <w:pPr>
              <w:rPr>
                <w:color w:val="FF0000"/>
              </w:rPr>
            </w:pPr>
          </w:p>
          <w:p w:rsidR="00BC0E5E" w:rsidRDefault="00BC0E5E">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Default="00EA4340">
            <w:pPr>
              <w:rPr>
                <w:color w:val="FF0000"/>
              </w:rPr>
            </w:pPr>
          </w:p>
          <w:p w:rsidR="00EA4340" w:rsidRPr="006B4BBA" w:rsidRDefault="00EA4340">
            <w:pPr>
              <w:rPr>
                <w:color w:val="FF0000"/>
              </w:rPr>
            </w:pPr>
          </w:p>
        </w:tc>
      </w:tr>
      <w:tr w:rsidR="00EA4340" w:rsidTr="006B4BBA">
        <w:trPr>
          <w:trHeight w:val="241"/>
        </w:trPr>
        <w:tc>
          <w:tcPr>
            <w:tcW w:w="7825" w:type="dxa"/>
          </w:tcPr>
          <w:p w:rsidR="00EA4340" w:rsidRDefault="00EA4340">
            <w:pPr>
              <w:rPr>
                <w:b/>
              </w:rPr>
            </w:pPr>
            <w:r>
              <w:rPr>
                <w:b/>
              </w:rPr>
              <w:lastRenderedPageBreak/>
              <w:t>General anesthesia services on call for emergencies and available under 30 minutes to initiate C/Sections.</w:t>
            </w:r>
          </w:p>
          <w:p w:rsidR="00EA4340" w:rsidRDefault="00EA4340">
            <w:pPr>
              <w:rPr>
                <w:b/>
              </w:rPr>
            </w:pPr>
          </w:p>
          <w:p w:rsidR="00EA4340" w:rsidRDefault="00EA4340">
            <w:r w:rsidRPr="00EA4340">
              <w:t>Describe process</w:t>
            </w:r>
            <w:r>
              <w:t xml:space="preserve"> for assuring general anesthesia availability.  Sample language, may not</w:t>
            </w:r>
            <w:r w:rsidR="00F63FFE">
              <w:t xml:space="preserve"> be</w:t>
            </w:r>
            <w:r>
              <w:t xml:space="preserve"> applicable to your site.</w:t>
            </w:r>
          </w:p>
          <w:p w:rsidR="00EA4340" w:rsidRPr="00EA4340" w:rsidRDefault="00EA4340">
            <w:pPr>
              <w:rPr>
                <w:i/>
              </w:rPr>
            </w:pPr>
            <w:r w:rsidRPr="00F91AC4">
              <w:rPr>
                <w:i/>
                <w:color w:val="5B9BD5" w:themeColor="accent1"/>
              </w:rPr>
              <w:t>Anesthesia staff are in house M-F…… until all OR cases are finished for the day. Prior to leaving, the CRNA on-call checks with the OB Department staff to see if anyone is in labor.  If a patient is in labor, the CRNA remains in the hospital.  If the CRNA on call has left the hospital for the day, they are called to return to OB once a labor patient is admitted as an inpatient in labor. A call tree is provided for emergent cases that have a CRNA, on call, for cases when the in-house CRNA is unavailable.</w:t>
            </w:r>
          </w:p>
        </w:tc>
        <w:tc>
          <w:tcPr>
            <w:tcW w:w="3856" w:type="dxa"/>
          </w:tcPr>
          <w:p w:rsidR="00EA4340" w:rsidRDefault="00EA4340"/>
          <w:p w:rsidR="00D90992" w:rsidRDefault="00D90992"/>
          <w:p w:rsidR="00D90992" w:rsidRDefault="00D90992"/>
          <w:p w:rsidR="00D90992" w:rsidRPr="00D90992" w:rsidRDefault="00D90992">
            <w:pPr>
              <w:rPr>
                <w:i/>
              </w:rPr>
            </w:pPr>
            <w:r w:rsidRPr="00D90992">
              <w:rPr>
                <w:i/>
                <w:color w:val="FF0000"/>
              </w:rPr>
              <w:t>Consider having response times for “emergent,” C/S delivery physicians and anesthesia providers not to exceed 20 minutes.</w:t>
            </w:r>
          </w:p>
        </w:tc>
        <w:tc>
          <w:tcPr>
            <w:tcW w:w="2354" w:type="dxa"/>
          </w:tcPr>
          <w:p w:rsidR="00EA4340" w:rsidRDefault="00EA4340">
            <w:pPr>
              <w:rPr>
                <w:color w:val="FF0000"/>
              </w:rPr>
            </w:pPr>
          </w:p>
          <w:p w:rsidR="00D90992" w:rsidRDefault="00D90992">
            <w:pPr>
              <w:rPr>
                <w:color w:val="FF0000"/>
              </w:rPr>
            </w:pPr>
          </w:p>
          <w:p w:rsidR="00D90992" w:rsidRDefault="00D90992">
            <w:pPr>
              <w:rPr>
                <w:color w:val="FF0000"/>
              </w:rPr>
            </w:pPr>
          </w:p>
          <w:p w:rsidR="00D90992" w:rsidRDefault="00D90992">
            <w:pPr>
              <w:rPr>
                <w:color w:val="FF0000"/>
              </w:rPr>
            </w:pPr>
            <w:r>
              <w:rPr>
                <w:color w:val="FF0000"/>
              </w:rPr>
              <w:t>Monitor continuously for meeting the 30 minute “decision to incision,” time.</w:t>
            </w:r>
          </w:p>
        </w:tc>
      </w:tr>
      <w:tr w:rsidR="00EA4340" w:rsidTr="006B4BBA">
        <w:trPr>
          <w:trHeight w:val="241"/>
        </w:trPr>
        <w:tc>
          <w:tcPr>
            <w:tcW w:w="7825" w:type="dxa"/>
          </w:tcPr>
          <w:p w:rsidR="00EA4340" w:rsidRPr="00F91AC4" w:rsidRDefault="00D90992">
            <w:r w:rsidRPr="00F91AC4">
              <w:t xml:space="preserve">Experienced radiology technicians immediately available in the hospital with professional interpretation available 24 hours per day.  (Resource Requirement Checklist </w:t>
            </w:r>
            <w:r w:rsidR="00B503EF" w:rsidRPr="00F91AC4">
              <w:t>#10)</w:t>
            </w:r>
          </w:p>
          <w:p w:rsidR="00B503EF" w:rsidRPr="00F91AC4" w:rsidRDefault="00B503EF">
            <w:pPr>
              <w:rPr>
                <w:b/>
                <w:color w:val="5B9BD5" w:themeColor="accent1"/>
              </w:rPr>
            </w:pPr>
          </w:p>
          <w:p w:rsidR="00B503EF" w:rsidRPr="00F91AC4" w:rsidRDefault="00B503EF">
            <w:pPr>
              <w:rPr>
                <w:b/>
                <w:color w:val="5B9BD5" w:themeColor="accent1"/>
              </w:rPr>
            </w:pPr>
            <w:r w:rsidRPr="00F91AC4">
              <w:rPr>
                <w:b/>
                <w:color w:val="5B9BD5" w:themeColor="accent1"/>
              </w:rPr>
              <w:t>Sample language for response.</w:t>
            </w:r>
          </w:p>
          <w:p w:rsidR="00B503EF" w:rsidRPr="00F91AC4" w:rsidRDefault="00B503EF">
            <w:pPr>
              <w:rPr>
                <w:b/>
                <w:color w:val="5B9BD5" w:themeColor="accent1"/>
              </w:rPr>
            </w:pPr>
          </w:p>
          <w:p w:rsidR="00B503EF" w:rsidRPr="00F91AC4" w:rsidRDefault="00B503EF">
            <w:pPr>
              <w:rPr>
                <w:i/>
                <w:color w:val="5B9BD5" w:themeColor="accent1"/>
              </w:rPr>
            </w:pPr>
            <w:r w:rsidRPr="00F91AC4">
              <w:rPr>
                <w:i/>
                <w:color w:val="5B9BD5" w:themeColor="accent1"/>
              </w:rPr>
              <w:t>Hospital Medical Imaging Department staffs an experienced Certified Radiologic Technologist 24/7 within the hospital to be immediately available.  The radiologist are staffed in the hospital----------and available on a 24/7 basis for interpretation; a virtual service performs preliminary readings from-------- during this time a radiologist from our group is also available for interpretations and questions, as needed…. An Ultrasound technologist is either in House or available on-call.  They respond on-call for certain types of studies.</w:t>
            </w:r>
          </w:p>
          <w:p w:rsidR="00B503EF" w:rsidRPr="00F91AC4" w:rsidRDefault="00B503EF">
            <w:pPr>
              <w:rPr>
                <w:i/>
                <w:color w:val="5B9BD5" w:themeColor="accent1"/>
              </w:rPr>
            </w:pPr>
          </w:p>
          <w:p w:rsidR="00B503EF" w:rsidRPr="00F91AC4" w:rsidRDefault="00B503EF">
            <w:pPr>
              <w:rPr>
                <w:i/>
                <w:color w:val="5B9BD5" w:themeColor="accent1"/>
              </w:rPr>
            </w:pPr>
            <w:r w:rsidRPr="00F91AC4">
              <w:rPr>
                <w:i/>
                <w:color w:val="5B9BD5" w:themeColor="accent1"/>
              </w:rPr>
              <w:t>The OB Department has a portable ultrasound machine for use by the Obstetricians and midwives at bedside 24/7.</w:t>
            </w:r>
          </w:p>
        </w:tc>
        <w:tc>
          <w:tcPr>
            <w:tcW w:w="3856" w:type="dxa"/>
          </w:tcPr>
          <w:p w:rsidR="00EA4340" w:rsidRDefault="00EA4340"/>
          <w:p w:rsidR="00B503EF" w:rsidRDefault="00B503EF"/>
          <w:p w:rsidR="00B503EF" w:rsidRDefault="00B503EF"/>
          <w:p w:rsidR="00B503EF" w:rsidRDefault="00B503EF"/>
          <w:p w:rsidR="00B503EF" w:rsidRDefault="00B503EF"/>
        </w:tc>
        <w:tc>
          <w:tcPr>
            <w:tcW w:w="2354" w:type="dxa"/>
          </w:tcPr>
          <w:p w:rsidR="00EA4340" w:rsidRDefault="00EA4340">
            <w:pPr>
              <w:rPr>
                <w:color w:val="FF0000"/>
              </w:rPr>
            </w:pPr>
          </w:p>
          <w:p w:rsidR="00B503EF" w:rsidRDefault="00B503EF">
            <w:pPr>
              <w:rPr>
                <w:color w:val="FF0000"/>
              </w:rPr>
            </w:pPr>
          </w:p>
          <w:p w:rsidR="00B503EF" w:rsidRDefault="00B503EF">
            <w:pPr>
              <w:rPr>
                <w:color w:val="FF0000"/>
              </w:rPr>
            </w:pPr>
          </w:p>
          <w:p w:rsidR="00B503EF" w:rsidRDefault="00B503EF">
            <w:pPr>
              <w:rPr>
                <w:color w:val="FF0000"/>
              </w:rPr>
            </w:pPr>
          </w:p>
          <w:p w:rsidR="00B503EF" w:rsidRDefault="00B503EF">
            <w:pPr>
              <w:rPr>
                <w:color w:val="FF0000"/>
              </w:rPr>
            </w:pPr>
          </w:p>
          <w:p w:rsidR="00B503EF" w:rsidRDefault="00B503EF">
            <w:pPr>
              <w:rPr>
                <w:color w:val="FF0000"/>
              </w:rPr>
            </w:pPr>
          </w:p>
          <w:p w:rsidR="00B503EF" w:rsidRDefault="00B503EF">
            <w:pPr>
              <w:rPr>
                <w:color w:val="FF0000"/>
              </w:rPr>
            </w:pPr>
          </w:p>
          <w:p w:rsidR="00B503EF" w:rsidRDefault="00B503EF">
            <w:pPr>
              <w:rPr>
                <w:color w:val="FF0000"/>
              </w:rPr>
            </w:pPr>
          </w:p>
          <w:p w:rsidR="00B503EF" w:rsidRDefault="00B503EF">
            <w:pPr>
              <w:rPr>
                <w:color w:val="FF0000"/>
              </w:rPr>
            </w:pPr>
          </w:p>
          <w:p w:rsidR="00B503EF" w:rsidRDefault="00B503EF">
            <w:pPr>
              <w:rPr>
                <w:color w:val="FF0000"/>
              </w:rPr>
            </w:pPr>
          </w:p>
          <w:p w:rsidR="00B503EF" w:rsidRDefault="00B503EF">
            <w:pPr>
              <w:rPr>
                <w:color w:val="FF0000"/>
              </w:rPr>
            </w:pPr>
          </w:p>
          <w:p w:rsidR="00B503EF" w:rsidRDefault="00B503EF">
            <w:pPr>
              <w:rPr>
                <w:color w:val="FF0000"/>
              </w:rPr>
            </w:pPr>
          </w:p>
          <w:p w:rsidR="00B503EF" w:rsidRDefault="00B503EF">
            <w:pPr>
              <w:rPr>
                <w:color w:val="FF0000"/>
              </w:rPr>
            </w:pPr>
          </w:p>
          <w:p w:rsidR="00B503EF" w:rsidRDefault="00B503EF">
            <w:pPr>
              <w:rPr>
                <w:color w:val="FF0000"/>
              </w:rPr>
            </w:pPr>
          </w:p>
          <w:p w:rsidR="00B503EF" w:rsidRDefault="00B503EF">
            <w:pPr>
              <w:rPr>
                <w:color w:val="FF0000"/>
              </w:rPr>
            </w:pPr>
          </w:p>
          <w:p w:rsidR="00B503EF" w:rsidRDefault="00B503EF">
            <w:pPr>
              <w:rPr>
                <w:color w:val="FF0000"/>
              </w:rPr>
            </w:pPr>
          </w:p>
        </w:tc>
      </w:tr>
      <w:tr w:rsidR="00B503EF" w:rsidTr="006B4BBA">
        <w:trPr>
          <w:trHeight w:val="241"/>
        </w:trPr>
        <w:tc>
          <w:tcPr>
            <w:tcW w:w="7825" w:type="dxa"/>
          </w:tcPr>
          <w:p w:rsidR="00B503EF" w:rsidRDefault="00B503EF">
            <w:pPr>
              <w:rPr>
                <w:b/>
              </w:rPr>
            </w:pPr>
            <w:r>
              <w:rPr>
                <w:b/>
              </w:rPr>
              <w:lastRenderedPageBreak/>
              <w:t>Hospital shall have the following clinical laboratory resources available:</w:t>
            </w:r>
          </w:p>
          <w:p w:rsidR="00B503EF" w:rsidRDefault="00B503EF">
            <w:pPr>
              <w:rPr>
                <w:b/>
              </w:rPr>
            </w:pPr>
          </w:p>
          <w:p w:rsidR="00B503EF" w:rsidRPr="00B503EF" w:rsidRDefault="00B503EF">
            <w:pPr>
              <w:rPr>
                <w:i/>
              </w:rPr>
            </w:pPr>
            <w:proofErr w:type="spellStart"/>
            <w:r w:rsidRPr="00B503EF">
              <w:rPr>
                <w:i/>
              </w:rPr>
              <w:t>Microtechniques</w:t>
            </w:r>
            <w:proofErr w:type="spellEnd"/>
            <w:r w:rsidRPr="00B503EF">
              <w:rPr>
                <w:i/>
              </w:rPr>
              <w:t xml:space="preserve"> for hematocrit and blood gases within 15 minutes; glucose, blood urea nitrogen (BUN) creatinine, blood gases, routine urine analysis, electrolytes and coagulation studies, complete blood count, routine blood chemistries, type &amp; cross, Coombs, bacterial smear within 1 hour; and capabilities for bacterial culture and sensitivity and viral culture.</w:t>
            </w:r>
          </w:p>
        </w:tc>
        <w:tc>
          <w:tcPr>
            <w:tcW w:w="3856" w:type="dxa"/>
          </w:tcPr>
          <w:p w:rsidR="00B503EF" w:rsidRDefault="00B503EF"/>
          <w:p w:rsidR="00B503EF" w:rsidRDefault="00B503EF"/>
          <w:p w:rsidR="00B503EF" w:rsidRDefault="00B503EF">
            <w:r>
              <w:t>Pla</w:t>
            </w:r>
            <w:r w:rsidR="0067003F">
              <w:t>ce information on Grid provided in Resource Requirement Checklist.</w:t>
            </w:r>
          </w:p>
        </w:tc>
        <w:tc>
          <w:tcPr>
            <w:tcW w:w="2354" w:type="dxa"/>
          </w:tcPr>
          <w:p w:rsidR="00B503EF" w:rsidRDefault="00B503EF">
            <w:pPr>
              <w:rPr>
                <w:color w:val="FF0000"/>
              </w:rPr>
            </w:pPr>
          </w:p>
          <w:p w:rsidR="000E21E2" w:rsidRDefault="000E21E2">
            <w:pPr>
              <w:rPr>
                <w:color w:val="FF0000"/>
              </w:rPr>
            </w:pPr>
          </w:p>
          <w:p w:rsidR="000E21E2" w:rsidRDefault="000E21E2">
            <w:pPr>
              <w:rPr>
                <w:color w:val="FF0000"/>
              </w:rPr>
            </w:pPr>
            <w:r>
              <w:rPr>
                <w:color w:val="FF0000"/>
              </w:rPr>
              <w:t xml:space="preserve">Obtain TAT from laboratory.  </w:t>
            </w:r>
          </w:p>
          <w:p w:rsidR="000E21E2" w:rsidRDefault="000E21E2">
            <w:pPr>
              <w:rPr>
                <w:color w:val="FF0000"/>
              </w:rPr>
            </w:pPr>
          </w:p>
          <w:p w:rsidR="000E21E2" w:rsidRDefault="000E21E2">
            <w:pPr>
              <w:rPr>
                <w:color w:val="FF0000"/>
              </w:rPr>
            </w:pPr>
          </w:p>
          <w:p w:rsidR="000E21E2" w:rsidRDefault="000E21E2">
            <w:pPr>
              <w:rPr>
                <w:color w:val="FF0000"/>
              </w:rPr>
            </w:pPr>
          </w:p>
        </w:tc>
      </w:tr>
      <w:tr w:rsidR="000E21E2" w:rsidTr="006B4BBA">
        <w:trPr>
          <w:trHeight w:val="241"/>
        </w:trPr>
        <w:tc>
          <w:tcPr>
            <w:tcW w:w="7825" w:type="dxa"/>
          </w:tcPr>
          <w:p w:rsidR="000E21E2" w:rsidRDefault="000E21E2">
            <w:pPr>
              <w:rPr>
                <w:b/>
              </w:rPr>
            </w:pPr>
            <w:r>
              <w:rPr>
                <w:b/>
              </w:rPr>
              <w:t>Designate physician to assume primary responsibility for initiating, supervising and reviewing the plan of management for distressed infants.  (Resource Requirement Checklist # 12).</w:t>
            </w:r>
            <w:r w:rsidR="0067003F">
              <w:rPr>
                <w:b/>
              </w:rPr>
              <w:t xml:space="preserve">  Chair of Pediatrics is usually the designated physician for reviewing newborns requiring resuscitation. </w:t>
            </w:r>
          </w:p>
          <w:p w:rsidR="000E21E2" w:rsidRDefault="000E21E2">
            <w:pPr>
              <w:rPr>
                <w:b/>
              </w:rPr>
            </w:pPr>
          </w:p>
          <w:p w:rsidR="000E21E2" w:rsidRDefault="000E21E2">
            <w:pPr>
              <w:rPr>
                <w:b/>
              </w:rPr>
            </w:pPr>
            <w:r>
              <w:rPr>
                <w:b/>
              </w:rPr>
              <w:t>Describe RRT for newborn emergencies and resuscitations.</w:t>
            </w:r>
          </w:p>
          <w:p w:rsidR="000E21E2" w:rsidRDefault="000E21E2">
            <w:pPr>
              <w:rPr>
                <w:b/>
              </w:rPr>
            </w:pPr>
            <w:r>
              <w:rPr>
                <w:b/>
              </w:rPr>
              <w:t>Debriefings following newborn resuscitations.  List any “lessons learned” and what processes or procedures have changed to improve resuscitations.</w:t>
            </w:r>
          </w:p>
          <w:p w:rsidR="000E21E2" w:rsidRDefault="000E21E2">
            <w:pPr>
              <w:rPr>
                <w:b/>
              </w:rPr>
            </w:pPr>
          </w:p>
          <w:p w:rsidR="000E21E2" w:rsidRDefault="000E21E2">
            <w:pPr>
              <w:rPr>
                <w:b/>
              </w:rPr>
            </w:pPr>
            <w:r>
              <w:rPr>
                <w:b/>
              </w:rPr>
              <w:t>Frequency of NRP simulations and debriefings.  Who participates in NRP simulations and debriefings?</w:t>
            </w:r>
          </w:p>
        </w:tc>
        <w:tc>
          <w:tcPr>
            <w:tcW w:w="3856" w:type="dxa"/>
          </w:tcPr>
          <w:p w:rsidR="000E21E2" w:rsidRDefault="00F63FFE">
            <w:r>
              <w:t>Perform debriefings following any birth where baby requires PPV for 2 minutes or longer.  Availability of physicians for newborn resuscitation.</w:t>
            </w:r>
          </w:p>
          <w:p w:rsidR="000E21E2" w:rsidRDefault="000E21E2"/>
          <w:p w:rsidR="000E21E2" w:rsidRDefault="000E21E2"/>
          <w:p w:rsidR="000E21E2" w:rsidRDefault="000E21E2">
            <w:r>
              <w:t>Descriptive narrative.  Include neonatology/APN call schedule for 3 months prior to site visit date.</w:t>
            </w:r>
            <w:r w:rsidR="00F63FFE">
              <w:t xml:space="preserve"> (NA)</w:t>
            </w:r>
          </w:p>
          <w:p w:rsidR="000E21E2" w:rsidRDefault="000E21E2"/>
        </w:tc>
        <w:tc>
          <w:tcPr>
            <w:tcW w:w="2354" w:type="dxa"/>
          </w:tcPr>
          <w:p w:rsidR="000E21E2" w:rsidRDefault="000E21E2">
            <w:pPr>
              <w:rPr>
                <w:color w:val="FF0000"/>
              </w:rPr>
            </w:pPr>
          </w:p>
          <w:p w:rsidR="000E21E2" w:rsidRDefault="000E21E2">
            <w:pPr>
              <w:rPr>
                <w:color w:val="FF0000"/>
              </w:rPr>
            </w:pPr>
          </w:p>
          <w:p w:rsidR="000E21E2" w:rsidRDefault="000E21E2">
            <w:pPr>
              <w:rPr>
                <w:color w:val="FF0000"/>
              </w:rPr>
            </w:pPr>
          </w:p>
          <w:p w:rsidR="000E21E2" w:rsidRDefault="000E21E2">
            <w:pPr>
              <w:rPr>
                <w:color w:val="FF0000"/>
              </w:rPr>
            </w:pPr>
          </w:p>
          <w:p w:rsidR="000E21E2" w:rsidRDefault="000E21E2">
            <w:pPr>
              <w:rPr>
                <w:color w:val="FF0000"/>
              </w:rPr>
            </w:pPr>
          </w:p>
          <w:p w:rsidR="000E21E2" w:rsidRDefault="000E21E2">
            <w:pPr>
              <w:rPr>
                <w:color w:val="FF0000"/>
              </w:rPr>
            </w:pPr>
          </w:p>
          <w:p w:rsidR="000E21E2" w:rsidRDefault="000E21E2">
            <w:pPr>
              <w:rPr>
                <w:color w:val="FF0000"/>
              </w:rPr>
            </w:pPr>
          </w:p>
          <w:p w:rsidR="000E21E2" w:rsidRDefault="000E21E2">
            <w:pPr>
              <w:rPr>
                <w:color w:val="FF0000"/>
              </w:rPr>
            </w:pPr>
          </w:p>
          <w:p w:rsidR="000E21E2" w:rsidRDefault="000E21E2">
            <w:pPr>
              <w:rPr>
                <w:color w:val="FF0000"/>
              </w:rPr>
            </w:pPr>
          </w:p>
          <w:p w:rsidR="000E21E2" w:rsidRDefault="000E21E2">
            <w:pPr>
              <w:rPr>
                <w:color w:val="FF0000"/>
              </w:rPr>
            </w:pPr>
          </w:p>
        </w:tc>
      </w:tr>
      <w:tr w:rsidR="000E21E2" w:rsidTr="006B4BBA">
        <w:trPr>
          <w:trHeight w:val="241"/>
        </w:trPr>
        <w:tc>
          <w:tcPr>
            <w:tcW w:w="7825" w:type="dxa"/>
          </w:tcPr>
          <w:p w:rsidR="000E21E2" w:rsidRDefault="000E21E2">
            <w:pPr>
              <w:rPr>
                <w:b/>
              </w:rPr>
            </w:pPr>
            <w:r>
              <w:rPr>
                <w:b/>
              </w:rPr>
              <w:t>Personnel skilled in phlebotomy and IV placement in newborns. (Resource Requirement Checklist # 13.)</w:t>
            </w:r>
          </w:p>
          <w:p w:rsidR="000E21E2" w:rsidRDefault="000E21E2">
            <w:pPr>
              <w:rPr>
                <w:b/>
              </w:rPr>
            </w:pPr>
          </w:p>
          <w:p w:rsidR="000E21E2" w:rsidRDefault="000E21E2">
            <w:pPr>
              <w:rPr>
                <w:b/>
              </w:rPr>
            </w:pPr>
            <w:r>
              <w:rPr>
                <w:b/>
              </w:rPr>
              <w:t>Staffing with neonatologists and APN’s who provide for peripheral IV placement and central lines as warranted.</w:t>
            </w:r>
          </w:p>
        </w:tc>
        <w:tc>
          <w:tcPr>
            <w:tcW w:w="3856" w:type="dxa"/>
          </w:tcPr>
          <w:p w:rsidR="00F63FFE" w:rsidRDefault="00F63FFE">
            <w:r>
              <w:t xml:space="preserve">Anesthesia support for placing newborn IV’s?   </w:t>
            </w:r>
          </w:p>
        </w:tc>
        <w:tc>
          <w:tcPr>
            <w:tcW w:w="2354" w:type="dxa"/>
          </w:tcPr>
          <w:p w:rsidR="000E21E2" w:rsidRDefault="000E21E2">
            <w:pPr>
              <w:rPr>
                <w:color w:val="FF0000"/>
              </w:rPr>
            </w:pPr>
          </w:p>
          <w:p w:rsidR="000E21E2" w:rsidRDefault="000E21E2">
            <w:pPr>
              <w:rPr>
                <w:color w:val="FF0000"/>
              </w:rPr>
            </w:pPr>
          </w:p>
          <w:p w:rsidR="000E21E2" w:rsidRDefault="000E21E2">
            <w:pPr>
              <w:rPr>
                <w:color w:val="FF0000"/>
              </w:rPr>
            </w:pPr>
          </w:p>
          <w:p w:rsidR="000E21E2" w:rsidRDefault="000E21E2">
            <w:pPr>
              <w:rPr>
                <w:color w:val="FF0000"/>
              </w:rPr>
            </w:pPr>
          </w:p>
          <w:p w:rsidR="000E21E2" w:rsidRDefault="000E21E2">
            <w:pPr>
              <w:rPr>
                <w:color w:val="FF0000"/>
              </w:rPr>
            </w:pPr>
          </w:p>
        </w:tc>
      </w:tr>
      <w:tr w:rsidR="000E21E2" w:rsidTr="006B4BBA">
        <w:trPr>
          <w:trHeight w:val="241"/>
        </w:trPr>
        <w:tc>
          <w:tcPr>
            <w:tcW w:w="7825" w:type="dxa"/>
          </w:tcPr>
          <w:p w:rsidR="000E21E2" w:rsidRDefault="000E21E2">
            <w:pPr>
              <w:rPr>
                <w:b/>
              </w:rPr>
            </w:pPr>
            <w:r>
              <w:rPr>
                <w:b/>
              </w:rPr>
              <w:t>Social Worker Services (RRC # 14).</w:t>
            </w:r>
          </w:p>
          <w:p w:rsidR="000E21E2" w:rsidRDefault="000E21E2">
            <w:pPr>
              <w:rPr>
                <w:b/>
              </w:rPr>
            </w:pPr>
          </w:p>
          <w:p w:rsidR="000E21E2" w:rsidRDefault="000E21E2">
            <w:pPr>
              <w:rPr>
                <w:i/>
              </w:rPr>
            </w:pPr>
            <w:r>
              <w:rPr>
                <w:i/>
              </w:rPr>
              <w:t xml:space="preserve">Social Service Policy attached.  Potential cases for consultation: Drug and alcohol ingestion, No or late prenatal care, Chronic illnesses requiring an adjustment in lifestyle, Transportation or shelter needs, Drug exposed or NAS, Adoptions, Teenage mothers, Domestic Violence or Abuse, Fetal demise or neonatal death, etc. </w:t>
            </w:r>
          </w:p>
          <w:p w:rsidR="008617D0" w:rsidRDefault="008617D0">
            <w:pPr>
              <w:rPr>
                <w:i/>
              </w:rPr>
            </w:pPr>
          </w:p>
          <w:p w:rsidR="008617D0" w:rsidRDefault="008617D0">
            <w:pPr>
              <w:rPr>
                <w:i/>
              </w:rPr>
            </w:pPr>
            <w:r>
              <w:rPr>
                <w:i/>
              </w:rPr>
              <w:lastRenderedPageBreak/>
              <w:t>Describe process for assuring Social Worker Consultations.  Can R</w:t>
            </w:r>
            <w:r w:rsidR="0067003F">
              <w:rPr>
                <w:i/>
              </w:rPr>
              <w:t xml:space="preserve">N’s make referrals or only physicians?  </w:t>
            </w:r>
          </w:p>
          <w:p w:rsidR="008617D0" w:rsidRDefault="008617D0">
            <w:pPr>
              <w:rPr>
                <w:i/>
              </w:rPr>
            </w:pPr>
          </w:p>
          <w:p w:rsidR="008617D0" w:rsidRDefault="008617D0">
            <w:pPr>
              <w:rPr>
                <w:i/>
              </w:rPr>
            </w:pPr>
            <w:r>
              <w:rPr>
                <w:i/>
              </w:rPr>
              <w:t xml:space="preserve">Involvement in MNO Program?  </w:t>
            </w:r>
          </w:p>
          <w:p w:rsidR="008617D0" w:rsidRPr="000E21E2" w:rsidRDefault="008617D0">
            <w:pPr>
              <w:rPr>
                <w:i/>
              </w:rPr>
            </w:pPr>
          </w:p>
          <w:p w:rsidR="000E21E2" w:rsidRDefault="000E21E2">
            <w:pPr>
              <w:rPr>
                <w:b/>
              </w:rPr>
            </w:pPr>
          </w:p>
          <w:p w:rsidR="000E21E2" w:rsidRDefault="000E21E2">
            <w:pPr>
              <w:rPr>
                <w:b/>
              </w:rPr>
            </w:pPr>
          </w:p>
        </w:tc>
        <w:tc>
          <w:tcPr>
            <w:tcW w:w="3856" w:type="dxa"/>
          </w:tcPr>
          <w:p w:rsidR="000E21E2" w:rsidRDefault="000E21E2"/>
          <w:p w:rsidR="008617D0" w:rsidRDefault="008617D0"/>
          <w:p w:rsidR="008617D0" w:rsidRDefault="008617D0">
            <w:r>
              <w:t xml:space="preserve">Include </w:t>
            </w:r>
            <w:proofErr w:type="spellStart"/>
            <w:proofErr w:type="gramStart"/>
            <w:r>
              <w:t>biosketch</w:t>
            </w:r>
            <w:proofErr w:type="spellEnd"/>
            <w:r>
              <w:t>(</w:t>
            </w:r>
            <w:proofErr w:type="spellStart"/>
            <w:proofErr w:type="gramEnd"/>
            <w:r>
              <w:t>es</w:t>
            </w:r>
            <w:proofErr w:type="spellEnd"/>
            <w:r>
              <w:t xml:space="preserve">).  Include continuing education pertinent to perinatal topics on </w:t>
            </w:r>
            <w:proofErr w:type="spellStart"/>
            <w:r>
              <w:t>biosketch</w:t>
            </w:r>
            <w:proofErr w:type="spellEnd"/>
            <w:r>
              <w:t xml:space="preserve">. </w:t>
            </w:r>
          </w:p>
          <w:p w:rsidR="008617D0" w:rsidRDefault="008617D0"/>
          <w:p w:rsidR="008617D0" w:rsidRDefault="008617D0"/>
          <w:p w:rsidR="008617D0" w:rsidRDefault="0067003F">
            <w:r>
              <w:lastRenderedPageBreak/>
              <w:t>Include Human Trafficking Policy if you have one.   Nice opportunity to collaborate with ED on Human Trafficking Policy.</w:t>
            </w:r>
          </w:p>
        </w:tc>
        <w:tc>
          <w:tcPr>
            <w:tcW w:w="2354" w:type="dxa"/>
          </w:tcPr>
          <w:p w:rsidR="000E21E2" w:rsidRDefault="000E21E2">
            <w:pPr>
              <w:rPr>
                <w:color w:val="FF0000"/>
              </w:rPr>
            </w:pPr>
          </w:p>
        </w:tc>
      </w:tr>
      <w:tr w:rsidR="000E21E2" w:rsidTr="006B4BBA">
        <w:trPr>
          <w:trHeight w:val="241"/>
        </w:trPr>
        <w:tc>
          <w:tcPr>
            <w:tcW w:w="7825" w:type="dxa"/>
          </w:tcPr>
          <w:p w:rsidR="000E21E2" w:rsidRDefault="008617D0">
            <w:pPr>
              <w:rPr>
                <w:b/>
              </w:rPr>
            </w:pPr>
            <w:r>
              <w:rPr>
                <w:b/>
              </w:rPr>
              <w:t>Discharge Planning Protocols  (RRC # 15)</w:t>
            </w:r>
          </w:p>
          <w:p w:rsidR="008617D0" w:rsidRDefault="008617D0">
            <w:pPr>
              <w:rPr>
                <w:b/>
              </w:rPr>
            </w:pPr>
          </w:p>
          <w:p w:rsidR="008617D0" w:rsidRDefault="008617D0">
            <w:r>
              <w:t>Discharge protocols for patients with hypertensive disorders.</w:t>
            </w:r>
          </w:p>
          <w:p w:rsidR="008617D0" w:rsidRDefault="008617D0">
            <w:r>
              <w:t>Early Intervention Referrals</w:t>
            </w:r>
          </w:p>
          <w:p w:rsidR="008617D0" w:rsidRDefault="008617D0">
            <w:r>
              <w:t>Discharge Policy for MNO Use Disorder Patients</w:t>
            </w:r>
          </w:p>
          <w:p w:rsidR="008617D0" w:rsidRDefault="008617D0">
            <w:r>
              <w:t>APORS Referrals</w:t>
            </w:r>
          </w:p>
          <w:p w:rsidR="008617D0" w:rsidRDefault="008617D0">
            <w:r>
              <w:t>CCHD Screening (Referral for Failures)</w:t>
            </w:r>
          </w:p>
          <w:p w:rsidR="008617D0" w:rsidRPr="008617D0" w:rsidRDefault="008617D0"/>
        </w:tc>
        <w:tc>
          <w:tcPr>
            <w:tcW w:w="3856" w:type="dxa"/>
          </w:tcPr>
          <w:p w:rsidR="000E21E2" w:rsidRDefault="000E21E2"/>
          <w:p w:rsidR="008617D0" w:rsidRDefault="008617D0">
            <w:r>
              <w:t>CCHD Screening Protocol includes follow-up for ECHO for any failed screen.</w:t>
            </w:r>
          </w:p>
          <w:p w:rsidR="0067003F" w:rsidRDefault="0067003F"/>
          <w:p w:rsidR="0067003F" w:rsidRDefault="0067003F">
            <w:r>
              <w:t>Include Discharge Policy endorsed by ACOG (antepartum and postpartum discharges).</w:t>
            </w:r>
          </w:p>
        </w:tc>
        <w:tc>
          <w:tcPr>
            <w:tcW w:w="2354" w:type="dxa"/>
          </w:tcPr>
          <w:p w:rsidR="000E21E2" w:rsidRDefault="000E21E2">
            <w:pPr>
              <w:rPr>
                <w:color w:val="FF0000"/>
              </w:rPr>
            </w:pPr>
          </w:p>
          <w:p w:rsidR="008617D0" w:rsidRDefault="008617D0">
            <w:pPr>
              <w:rPr>
                <w:color w:val="FF0000"/>
              </w:rPr>
            </w:pPr>
          </w:p>
          <w:p w:rsidR="008617D0" w:rsidRDefault="008617D0">
            <w:pPr>
              <w:rPr>
                <w:color w:val="FF0000"/>
              </w:rPr>
            </w:pPr>
          </w:p>
          <w:p w:rsidR="008617D0" w:rsidRDefault="008617D0">
            <w:pPr>
              <w:rPr>
                <w:color w:val="FF0000"/>
              </w:rPr>
            </w:pPr>
          </w:p>
          <w:p w:rsidR="008617D0" w:rsidRDefault="008617D0">
            <w:pPr>
              <w:rPr>
                <w:color w:val="FF0000"/>
              </w:rPr>
            </w:pPr>
          </w:p>
          <w:p w:rsidR="008617D0" w:rsidRDefault="008617D0">
            <w:pPr>
              <w:rPr>
                <w:color w:val="FF0000"/>
              </w:rPr>
            </w:pPr>
          </w:p>
        </w:tc>
      </w:tr>
      <w:tr w:rsidR="008617D0" w:rsidTr="006B4BBA">
        <w:trPr>
          <w:trHeight w:val="241"/>
        </w:trPr>
        <w:tc>
          <w:tcPr>
            <w:tcW w:w="7825" w:type="dxa"/>
          </w:tcPr>
          <w:p w:rsidR="008617D0" w:rsidRDefault="008617D0">
            <w:pPr>
              <w:rPr>
                <w:b/>
              </w:rPr>
            </w:pPr>
            <w:r>
              <w:rPr>
                <w:b/>
              </w:rPr>
              <w:t>Licensed Respiratory Care Practitioner with experience in neonatal care is available 24 hours per day.</w:t>
            </w:r>
          </w:p>
          <w:p w:rsidR="008E0460" w:rsidRDefault="008E0460">
            <w:pPr>
              <w:rPr>
                <w:b/>
              </w:rPr>
            </w:pPr>
          </w:p>
          <w:p w:rsidR="008E0460" w:rsidRDefault="008E0460">
            <w:pPr>
              <w:rPr>
                <w:b/>
              </w:rPr>
            </w:pPr>
            <w:r>
              <w:rPr>
                <w:b/>
              </w:rPr>
              <w:t>Sample Language below.</w:t>
            </w:r>
          </w:p>
          <w:p w:rsidR="008617D0" w:rsidRDefault="008617D0">
            <w:pPr>
              <w:rPr>
                <w:b/>
              </w:rPr>
            </w:pPr>
          </w:p>
          <w:p w:rsidR="00D60FE7" w:rsidRPr="008E0460" w:rsidRDefault="00D60FE7">
            <w:pPr>
              <w:rPr>
                <w:i/>
                <w:color w:val="5B9BD5" w:themeColor="accent1"/>
              </w:rPr>
            </w:pPr>
            <w:r w:rsidRPr="008E0460">
              <w:rPr>
                <w:i/>
                <w:color w:val="5B9BD5" w:themeColor="accent1"/>
              </w:rPr>
              <w:t xml:space="preserve">Ongoing educational collaboration occurs with simulations.  </w:t>
            </w:r>
            <w:r w:rsidR="0067003F" w:rsidRPr="008E0460">
              <w:rPr>
                <w:i/>
                <w:color w:val="5B9BD5" w:themeColor="accent1"/>
              </w:rPr>
              <w:t>There is a Respiratory Therapist in house 24/7.  All staff have completed Neonatal Resuscitation</w:t>
            </w:r>
            <w:r w:rsidR="008E0460" w:rsidRPr="008E0460">
              <w:rPr>
                <w:i/>
                <w:color w:val="5B9BD5" w:themeColor="accent1"/>
              </w:rPr>
              <w:t xml:space="preserve"> training.</w:t>
            </w:r>
          </w:p>
          <w:p w:rsidR="008617D0" w:rsidRDefault="008617D0">
            <w:pPr>
              <w:rPr>
                <w:b/>
              </w:rPr>
            </w:pPr>
          </w:p>
        </w:tc>
        <w:tc>
          <w:tcPr>
            <w:tcW w:w="3856" w:type="dxa"/>
          </w:tcPr>
          <w:p w:rsidR="008617D0" w:rsidRDefault="008617D0">
            <w:proofErr w:type="spellStart"/>
            <w:r>
              <w:t>Biosketch</w:t>
            </w:r>
            <w:proofErr w:type="spellEnd"/>
            <w:r>
              <w:t xml:space="preserve"> for Director of Respiratory Care.  </w:t>
            </w:r>
            <w:proofErr w:type="spellStart"/>
            <w:r>
              <w:t>Biosketch</w:t>
            </w:r>
            <w:proofErr w:type="spellEnd"/>
            <w:r>
              <w:t xml:space="preserve"> for any RT’s with experience in neonatal care.</w:t>
            </w:r>
          </w:p>
          <w:p w:rsidR="008617D0" w:rsidRDefault="008617D0"/>
          <w:p w:rsidR="008617D0" w:rsidRDefault="008617D0">
            <w:r>
              <w:t xml:space="preserve">Listing of yearly competencies pertinent to newborn </w:t>
            </w:r>
            <w:r w:rsidR="00F63FFE">
              <w:t>care (</w:t>
            </w:r>
            <w:proofErr w:type="spellStart"/>
            <w:r w:rsidR="00F63FFE">
              <w:t>NeoPuff</w:t>
            </w:r>
            <w:proofErr w:type="spellEnd"/>
            <w:r w:rsidR="00F63FFE">
              <w:t>, RAM cannula, NRP, nasal cannula, ventilator)</w:t>
            </w:r>
          </w:p>
        </w:tc>
        <w:tc>
          <w:tcPr>
            <w:tcW w:w="2354" w:type="dxa"/>
          </w:tcPr>
          <w:p w:rsidR="008617D0" w:rsidRDefault="008617D0">
            <w:pPr>
              <w:rPr>
                <w:color w:val="FF0000"/>
              </w:rPr>
            </w:pPr>
          </w:p>
          <w:p w:rsidR="00D60FE7" w:rsidRDefault="00D60FE7">
            <w:pPr>
              <w:rPr>
                <w:color w:val="FF0000"/>
              </w:rPr>
            </w:pPr>
          </w:p>
          <w:p w:rsidR="00D60FE7" w:rsidRDefault="00D60FE7">
            <w:pPr>
              <w:rPr>
                <w:color w:val="FF0000"/>
              </w:rPr>
            </w:pPr>
          </w:p>
          <w:p w:rsidR="00D60FE7" w:rsidRDefault="00D60FE7">
            <w:pPr>
              <w:rPr>
                <w:color w:val="FF0000"/>
              </w:rPr>
            </w:pPr>
          </w:p>
          <w:p w:rsidR="00D60FE7" w:rsidRDefault="00D60FE7">
            <w:pPr>
              <w:rPr>
                <w:color w:val="FF0000"/>
              </w:rPr>
            </w:pPr>
          </w:p>
          <w:p w:rsidR="00D60FE7" w:rsidRDefault="00D60FE7">
            <w:pPr>
              <w:rPr>
                <w:color w:val="FF0000"/>
              </w:rPr>
            </w:pPr>
          </w:p>
          <w:p w:rsidR="00D60FE7" w:rsidRDefault="00D60FE7">
            <w:pPr>
              <w:rPr>
                <w:color w:val="FF0000"/>
              </w:rPr>
            </w:pPr>
          </w:p>
        </w:tc>
      </w:tr>
      <w:tr w:rsidR="00D60FE7" w:rsidTr="006B4BBA">
        <w:trPr>
          <w:trHeight w:val="241"/>
        </w:trPr>
        <w:tc>
          <w:tcPr>
            <w:tcW w:w="7825" w:type="dxa"/>
          </w:tcPr>
          <w:p w:rsidR="00D60FE7" w:rsidRDefault="0067003F">
            <w:pPr>
              <w:rPr>
                <w:b/>
              </w:rPr>
            </w:pPr>
            <w:r>
              <w:rPr>
                <w:b/>
              </w:rPr>
              <w:t>Dietitian</w:t>
            </w:r>
            <w:r w:rsidR="00D60FE7">
              <w:rPr>
                <w:b/>
              </w:rPr>
              <w:t xml:space="preserve"> with experience in perinatal nutrition is available to plan diets to meet the needs of mothers and infants.  </w:t>
            </w:r>
          </w:p>
          <w:p w:rsidR="00D60FE7" w:rsidRDefault="00D60FE7">
            <w:pPr>
              <w:rPr>
                <w:b/>
              </w:rPr>
            </w:pPr>
          </w:p>
          <w:p w:rsidR="00D60FE7" w:rsidRPr="00D60FE7" w:rsidRDefault="00D60FE7">
            <w:pPr>
              <w:rPr>
                <w:i/>
              </w:rPr>
            </w:pPr>
            <w:r w:rsidRPr="00D60FE7">
              <w:rPr>
                <w:i/>
              </w:rPr>
              <w:t>Suggested conditions for consultation.  Excessive weight loss, inadequate weight gain, previous bariatric surgery, hyperemesis, Diabetes, BMI &gt;40, Culturally specific dietary needs.</w:t>
            </w:r>
          </w:p>
        </w:tc>
        <w:tc>
          <w:tcPr>
            <w:tcW w:w="3856" w:type="dxa"/>
          </w:tcPr>
          <w:p w:rsidR="00D60FE7" w:rsidRDefault="00D60FE7">
            <w:proofErr w:type="spellStart"/>
            <w:r>
              <w:t>Biosketch</w:t>
            </w:r>
            <w:proofErr w:type="spellEnd"/>
            <w:r>
              <w:t xml:space="preserve"> included for perinatal dietitian.   </w:t>
            </w:r>
          </w:p>
          <w:p w:rsidR="00D60FE7" w:rsidRDefault="00D60FE7"/>
          <w:p w:rsidR="00D60FE7" w:rsidRDefault="00D60FE7">
            <w:r>
              <w:t>Copy of nutritional screening tool.</w:t>
            </w:r>
          </w:p>
          <w:p w:rsidR="00D60FE7" w:rsidRDefault="00D60FE7"/>
        </w:tc>
        <w:tc>
          <w:tcPr>
            <w:tcW w:w="2354" w:type="dxa"/>
          </w:tcPr>
          <w:p w:rsidR="00D60FE7" w:rsidRDefault="00D60FE7">
            <w:pPr>
              <w:rPr>
                <w:color w:val="FF0000"/>
              </w:rPr>
            </w:pPr>
          </w:p>
          <w:p w:rsidR="00D60FE7" w:rsidRDefault="00D60FE7">
            <w:pPr>
              <w:rPr>
                <w:color w:val="FF0000"/>
              </w:rPr>
            </w:pPr>
          </w:p>
          <w:p w:rsidR="00D60FE7" w:rsidRDefault="00D60FE7">
            <w:pPr>
              <w:rPr>
                <w:color w:val="FF0000"/>
              </w:rPr>
            </w:pPr>
          </w:p>
          <w:p w:rsidR="00D60FE7" w:rsidRDefault="00D60FE7">
            <w:pPr>
              <w:rPr>
                <w:color w:val="FF0000"/>
              </w:rPr>
            </w:pPr>
          </w:p>
          <w:p w:rsidR="00D60FE7" w:rsidRDefault="00D60FE7">
            <w:pPr>
              <w:rPr>
                <w:color w:val="FF0000"/>
              </w:rPr>
            </w:pPr>
          </w:p>
          <w:p w:rsidR="00D60FE7" w:rsidRDefault="00D60FE7">
            <w:pPr>
              <w:rPr>
                <w:color w:val="FF0000"/>
              </w:rPr>
            </w:pPr>
          </w:p>
        </w:tc>
      </w:tr>
      <w:tr w:rsidR="00D60FE7" w:rsidTr="006B4BBA">
        <w:trPr>
          <w:trHeight w:val="241"/>
        </w:trPr>
        <w:tc>
          <w:tcPr>
            <w:tcW w:w="7825" w:type="dxa"/>
          </w:tcPr>
          <w:p w:rsidR="00D60FE7" w:rsidRDefault="00D60FE7">
            <w:pPr>
              <w:rPr>
                <w:b/>
              </w:rPr>
            </w:pPr>
            <w:r>
              <w:rPr>
                <w:b/>
              </w:rPr>
              <w:t>Standards in Letter of Agreement</w:t>
            </w:r>
          </w:p>
          <w:p w:rsidR="00D60FE7" w:rsidRDefault="00D60FE7">
            <w:pPr>
              <w:rPr>
                <w:b/>
              </w:rPr>
            </w:pPr>
          </w:p>
          <w:p w:rsidR="00D60FE7" w:rsidRDefault="00D60FE7">
            <w:r w:rsidRPr="00D60FE7">
              <w:t>Describe how often the letter of agreement is reviewed and how new providers are made aware of the standards and guidelines.</w:t>
            </w:r>
          </w:p>
          <w:p w:rsidR="008E0460" w:rsidRDefault="008E0460">
            <w:r>
              <w:t xml:space="preserve">Sample language.  </w:t>
            </w:r>
          </w:p>
          <w:p w:rsidR="008E0460" w:rsidRDefault="008E0460">
            <w:pPr>
              <w:rPr>
                <w:i/>
                <w:color w:val="5B9BD5" w:themeColor="accent1"/>
              </w:rPr>
            </w:pPr>
            <w:r>
              <w:rPr>
                <w:i/>
                <w:color w:val="5B9BD5" w:themeColor="accent1"/>
              </w:rPr>
              <w:lastRenderedPageBreak/>
              <w:t xml:space="preserve">The conditions for transfer and consultation are reviewed with the perinatal physicians when they orient new providers and as the Letter of Agreement is updated. Frequently, discussions at M &amp; M’s culminate in conversations related to perinatal conditions for transfer and/or consultation.  </w:t>
            </w:r>
          </w:p>
          <w:p w:rsidR="008E0460" w:rsidRPr="008E0460" w:rsidRDefault="008E0460">
            <w:pPr>
              <w:rPr>
                <w:i/>
                <w:color w:val="5B9BD5" w:themeColor="accent1"/>
              </w:rPr>
            </w:pPr>
            <w:r>
              <w:rPr>
                <w:i/>
                <w:color w:val="5B9BD5" w:themeColor="accent1"/>
              </w:rPr>
              <w:t xml:space="preserve">If a MFM Satellite Clinic is hosted at your facility or in your geographic area please note that in this section. </w:t>
            </w:r>
          </w:p>
        </w:tc>
        <w:tc>
          <w:tcPr>
            <w:tcW w:w="3856" w:type="dxa"/>
          </w:tcPr>
          <w:p w:rsidR="00D60FE7" w:rsidRDefault="00D60FE7"/>
        </w:tc>
        <w:tc>
          <w:tcPr>
            <w:tcW w:w="2354" w:type="dxa"/>
          </w:tcPr>
          <w:p w:rsidR="00D60FE7" w:rsidRDefault="00D60FE7">
            <w:pPr>
              <w:rPr>
                <w:color w:val="FF0000"/>
              </w:rPr>
            </w:pPr>
          </w:p>
          <w:p w:rsidR="00D60FE7" w:rsidRDefault="00D60FE7">
            <w:pPr>
              <w:rPr>
                <w:color w:val="FF0000"/>
              </w:rPr>
            </w:pPr>
          </w:p>
          <w:p w:rsidR="00D60FE7" w:rsidRDefault="00D60FE7">
            <w:pPr>
              <w:rPr>
                <w:color w:val="FF0000"/>
              </w:rPr>
            </w:pPr>
          </w:p>
          <w:p w:rsidR="00D60FE7" w:rsidRDefault="00D60FE7">
            <w:pPr>
              <w:rPr>
                <w:color w:val="FF0000"/>
              </w:rPr>
            </w:pPr>
          </w:p>
        </w:tc>
      </w:tr>
      <w:tr w:rsidR="00D60FE7" w:rsidTr="006B4BBA">
        <w:trPr>
          <w:trHeight w:val="241"/>
        </w:trPr>
        <w:tc>
          <w:tcPr>
            <w:tcW w:w="7825" w:type="dxa"/>
          </w:tcPr>
          <w:p w:rsidR="00D60FE7" w:rsidRDefault="00D60FE7">
            <w:pPr>
              <w:rPr>
                <w:b/>
              </w:rPr>
            </w:pPr>
            <w:r>
              <w:rPr>
                <w:b/>
              </w:rPr>
              <w:t>Provide documentation of health care provider participation in Joint Mortality and Morbidity Reviews.</w:t>
            </w:r>
          </w:p>
          <w:p w:rsidR="00D60FE7" w:rsidRDefault="00D60FE7">
            <w:pPr>
              <w:rPr>
                <w:b/>
              </w:rPr>
            </w:pPr>
          </w:p>
          <w:p w:rsidR="00D60FE7" w:rsidRDefault="00D60FE7">
            <w:pPr>
              <w:rPr>
                <w:b/>
              </w:rPr>
            </w:pPr>
            <w:r>
              <w:rPr>
                <w:b/>
              </w:rPr>
              <w:t xml:space="preserve">Provide dates of meetings over the past three years.  General statement regarding who routinely attends the meetings (OB’s, neonatology, administration, quality and safety).  </w:t>
            </w:r>
            <w:r w:rsidR="008E0460">
              <w:rPr>
                <w:b/>
              </w:rPr>
              <w:t>Sample language.</w:t>
            </w:r>
          </w:p>
          <w:p w:rsidR="008E0460" w:rsidRPr="005A1640" w:rsidRDefault="008E0460">
            <w:pPr>
              <w:rPr>
                <w:i/>
                <w:color w:val="5B9BD5" w:themeColor="accent1"/>
              </w:rPr>
            </w:pPr>
            <w:r w:rsidRPr="005A1640">
              <w:rPr>
                <w:i/>
                <w:color w:val="5B9BD5" w:themeColor="accent1"/>
              </w:rPr>
              <w:t xml:space="preserve">I will provide you with the dates of M &amp; M’s for the past three years.  </w:t>
            </w:r>
          </w:p>
          <w:p w:rsidR="008E0460" w:rsidRPr="005A1640" w:rsidRDefault="008E0460">
            <w:pPr>
              <w:rPr>
                <w:i/>
                <w:color w:val="5B9BD5" w:themeColor="accent1"/>
              </w:rPr>
            </w:pPr>
            <w:r w:rsidRPr="005A1640">
              <w:rPr>
                <w:i/>
                <w:color w:val="5B9BD5" w:themeColor="accent1"/>
              </w:rPr>
              <w:t>Joint Morbidity and Mortality Reviews are held twice yearly.</w:t>
            </w:r>
            <w:r w:rsidR="00FE00D6" w:rsidRPr="005A1640">
              <w:rPr>
                <w:i/>
                <w:color w:val="5B9BD5" w:themeColor="accent1"/>
              </w:rPr>
              <w:t xml:space="preserve"> Cases reviewed include maternal and neonatal transfers, neonatal deaths, fetal deaths, and severe maternal morbidity cases.  Other cases routinely reviewed include: OB Hemorrhages, severe preeclampsia cases, ICU admissions, congenital malformations delivered in the local facility and deliveries resulting in a newborn with HIE.  Neonatal cases routinely reviewed include: VLBW deliveries, neonatal transfers with a 5 minute APGAR Score of 6 or less.  In addition, newborn cases requiring ECMO, Hypothermia and neonatal surgery are routinely reviewed.   Any </w:t>
            </w:r>
            <w:r w:rsidR="005A1640" w:rsidRPr="005A1640">
              <w:rPr>
                <w:i/>
                <w:color w:val="5B9BD5" w:themeColor="accent1"/>
              </w:rPr>
              <w:t xml:space="preserve">newborn receiving Prostaglandin, in transit, or with Congenital Heart Disease are routinely reviewed. </w:t>
            </w:r>
          </w:p>
          <w:p w:rsidR="005A1640" w:rsidRPr="008E0460" w:rsidRDefault="005A1640">
            <w:pPr>
              <w:rPr>
                <w:b/>
                <w:color w:val="5B9BD5" w:themeColor="accent1"/>
              </w:rPr>
            </w:pPr>
            <w:r w:rsidRPr="005A1640">
              <w:rPr>
                <w:i/>
                <w:color w:val="5B9BD5" w:themeColor="accent1"/>
              </w:rPr>
              <w:t>Regular attendance at M &amp; M’s includes, Obstetricians, Pediatricians, Family Physicians, CNM’s, nursing staff and nursing administration.</w:t>
            </w:r>
            <w:r>
              <w:rPr>
                <w:b/>
                <w:color w:val="5B9BD5" w:themeColor="accent1"/>
              </w:rPr>
              <w:t xml:space="preserve"> </w:t>
            </w:r>
          </w:p>
        </w:tc>
        <w:tc>
          <w:tcPr>
            <w:tcW w:w="3856" w:type="dxa"/>
          </w:tcPr>
          <w:p w:rsidR="00D60FE7" w:rsidRDefault="00D60FE7"/>
        </w:tc>
        <w:tc>
          <w:tcPr>
            <w:tcW w:w="2354" w:type="dxa"/>
          </w:tcPr>
          <w:p w:rsidR="00D60FE7" w:rsidRDefault="00D60FE7">
            <w:pPr>
              <w:rPr>
                <w:color w:val="FF0000"/>
              </w:rPr>
            </w:pPr>
          </w:p>
        </w:tc>
      </w:tr>
    </w:tbl>
    <w:p w:rsidR="000571B6" w:rsidRDefault="000571B6"/>
    <w:p w:rsidR="005A1640" w:rsidRDefault="005A1640"/>
    <w:p w:rsidR="005A1640" w:rsidRDefault="005A1640"/>
    <w:p w:rsidR="005A1640" w:rsidRDefault="005A1640"/>
    <w:p w:rsidR="005A1640" w:rsidRDefault="005A1640"/>
    <w:p w:rsidR="005A1640" w:rsidRDefault="005A1640"/>
    <w:p w:rsidR="005A1640" w:rsidRDefault="005A1640">
      <w:pPr>
        <w:rPr>
          <w:b/>
        </w:rPr>
      </w:pPr>
      <w:r w:rsidRPr="005A1640">
        <w:rPr>
          <w:b/>
        </w:rPr>
        <w:lastRenderedPageBreak/>
        <w:t>Sample Education Grid</w:t>
      </w:r>
    </w:p>
    <w:p w:rsidR="005A1640" w:rsidRPr="00E15B7C" w:rsidRDefault="005A1640" w:rsidP="005A1640">
      <w:pPr>
        <w:rPr>
          <w:color w:val="2E74B5" w:themeColor="accent1" w:themeShade="BF"/>
        </w:rPr>
      </w:pPr>
      <w:r w:rsidRPr="00E15B7C">
        <w:rPr>
          <w:color w:val="2E74B5" w:themeColor="accent1" w:themeShade="BF"/>
        </w:rPr>
        <w:t>Narrative – A small synopsis of classes offered.  Annual specific OB skills days.  OB Hemorrhage Simulations.  EFM Classes, OB Class offerings, NRP</w:t>
      </w:r>
      <w:r>
        <w:rPr>
          <w:color w:val="2E74B5" w:themeColor="accent1" w:themeShade="BF"/>
        </w:rPr>
        <w:t xml:space="preserve">, Gnosis, </w:t>
      </w:r>
      <w:proofErr w:type="gramStart"/>
      <w:r>
        <w:rPr>
          <w:color w:val="2E74B5" w:themeColor="accent1" w:themeShade="BF"/>
        </w:rPr>
        <w:t>On</w:t>
      </w:r>
      <w:proofErr w:type="gramEnd"/>
      <w:r>
        <w:rPr>
          <w:color w:val="2E74B5" w:themeColor="accent1" w:themeShade="BF"/>
        </w:rPr>
        <w:t>- line CEU’s for: Respiratory Disorder in the Newborn, Safe Sleep and Perinatal Substance Use.</w:t>
      </w:r>
    </w:p>
    <w:p w:rsidR="005A1640" w:rsidRDefault="005A1640" w:rsidP="005A1640">
      <w:pPr>
        <w:rPr>
          <w:color w:val="2E74B5" w:themeColor="accent1" w:themeShade="BF"/>
        </w:rPr>
      </w:pPr>
      <w:r w:rsidRPr="00E15B7C">
        <w:rPr>
          <w:color w:val="2E74B5" w:themeColor="accent1" w:themeShade="BF"/>
        </w:rPr>
        <w:t>Grid with all staff identified by discipline.  RT’s, CRNA’s, MD’s, Nurses, etc.</w:t>
      </w:r>
    </w:p>
    <w:p w:rsidR="005A1640" w:rsidRDefault="005A1640" w:rsidP="005A1640">
      <w:pPr>
        <w:ind w:left="1440"/>
        <w:rPr>
          <w:color w:val="2E74B5" w:themeColor="accent1" w:themeShade="BF"/>
        </w:rPr>
      </w:pPr>
      <w:r>
        <w:rPr>
          <w:color w:val="2E74B5" w:themeColor="accent1" w:themeShade="BF"/>
        </w:rPr>
        <w:t>Sample Grid/ You may have more educational offerings than I have listed, such as Gnosis,</w:t>
      </w:r>
      <w:r w:rsidR="004D3C8E">
        <w:rPr>
          <w:color w:val="2E74B5" w:themeColor="accent1" w:themeShade="BF"/>
        </w:rPr>
        <w:t xml:space="preserve"> now </w:t>
      </w:r>
      <w:proofErr w:type="spellStart"/>
      <w:r w:rsidR="004D3C8E">
        <w:rPr>
          <w:color w:val="2E74B5" w:themeColor="accent1" w:themeShade="BF"/>
        </w:rPr>
        <w:t>Relias</w:t>
      </w:r>
      <w:proofErr w:type="spellEnd"/>
      <w:r w:rsidR="004D3C8E">
        <w:rPr>
          <w:color w:val="2E74B5" w:themeColor="accent1" w:themeShade="BF"/>
        </w:rPr>
        <w:t>,</w:t>
      </w:r>
      <w:r>
        <w:rPr>
          <w:color w:val="2E74B5" w:themeColor="accent1" w:themeShade="BF"/>
        </w:rPr>
        <w:t xml:space="preserve"> and the </w:t>
      </w:r>
      <w:proofErr w:type="gramStart"/>
      <w:r>
        <w:rPr>
          <w:color w:val="2E74B5" w:themeColor="accent1" w:themeShade="BF"/>
        </w:rPr>
        <w:t>On</w:t>
      </w:r>
      <w:proofErr w:type="gramEnd"/>
      <w:r>
        <w:rPr>
          <w:color w:val="2E74B5" w:themeColor="accent1" w:themeShade="BF"/>
        </w:rPr>
        <w:t xml:space="preserve"> line CEU Offerings, ACLS</w:t>
      </w:r>
      <w:r w:rsidR="004D3C8E">
        <w:rPr>
          <w:color w:val="2E74B5" w:themeColor="accent1" w:themeShade="BF"/>
        </w:rPr>
        <w:t>, AIM modules</w:t>
      </w:r>
    </w:p>
    <w:tbl>
      <w:tblPr>
        <w:tblStyle w:val="TableGrid"/>
        <w:tblW w:w="10530" w:type="dxa"/>
        <w:tblInd w:w="-1175" w:type="dxa"/>
        <w:tblLayout w:type="fixed"/>
        <w:tblLook w:val="04A0" w:firstRow="1" w:lastRow="0" w:firstColumn="1" w:lastColumn="0" w:noHBand="0" w:noVBand="1"/>
      </w:tblPr>
      <w:tblGrid>
        <w:gridCol w:w="1350"/>
        <w:gridCol w:w="1530"/>
        <w:gridCol w:w="1350"/>
        <w:gridCol w:w="1260"/>
        <w:gridCol w:w="810"/>
        <w:gridCol w:w="1080"/>
        <w:gridCol w:w="1170"/>
        <w:gridCol w:w="990"/>
        <w:gridCol w:w="990"/>
      </w:tblGrid>
      <w:tr w:rsidR="005A1640" w:rsidRPr="0011759C" w:rsidTr="005E1884">
        <w:tc>
          <w:tcPr>
            <w:tcW w:w="1350" w:type="dxa"/>
          </w:tcPr>
          <w:p w:rsidR="005A1640" w:rsidRPr="00D538EF" w:rsidRDefault="005A1640" w:rsidP="004D3C8E">
            <w:pPr>
              <w:jc w:val="center"/>
              <w:rPr>
                <w:sz w:val="18"/>
                <w:szCs w:val="18"/>
              </w:rPr>
            </w:pPr>
            <w:r w:rsidRPr="00D538EF">
              <w:rPr>
                <w:sz w:val="18"/>
                <w:szCs w:val="18"/>
              </w:rPr>
              <w:t>Name</w:t>
            </w:r>
          </w:p>
        </w:tc>
        <w:tc>
          <w:tcPr>
            <w:tcW w:w="1530" w:type="dxa"/>
          </w:tcPr>
          <w:p w:rsidR="005A1640" w:rsidRPr="00D538EF" w:rsidRDefault="005A1640" w:rsidP="004D3C8E">
            <w:pPr>
              <w:jc w:val="center"/>
              <w:rPr>
                <w:sz w:val="18"/>
                <w:szCs w:val="18"/>
              </w:rPr>
            </w:pPr>
            <w:r w:rsidRPr="00D538EF">
              <w:rPr>
                <w:sz w:val="18"/>
                <w:szCs w:val="18"/>
              </w:rPr>
              <w:t>NRP Expiration</w:t>
            </w:r>
          </w:p>
          <w:p w:rsidR="005A1640" w:rsidRDefault="005A1640" w:rsidP="004D3C8E">
            <w:pPr>
              <w:jc w:val="center"/>
              <w:rPr>
                <w:sz w:val="18"/>
                <w:szCs w:val="18"/>
              </w:rPr>
            </w:pPr>
            <w:r w:rsidRPr="00D538EF">
              <w:rPr>
                <w:sz w:val="18"/>
                <w:szCs w:val="18"/>
              </w:rPr>
              <w:t>Date</w:t>
            </w:r>
          </w:p>
          <w:p w:rsidR="005A1640" w:rsidRPr="00D538EF" w:rsidRDefault="005A1640" w:rsidP="004D3C8E">
            <w:pPr>
              <w:jc w:val="center"/>
              <w:rPr>
                <w:sz w:val="18"/>
                <w:szCs w:val="18"/>
              </w:rPr>
            </w:pPr>
            <w:r>
              <w:rPr>
                <w:sz w:val="18"/>
                <w:szCs w:val="18"/>
              </w:rPr>
              <w:t>Month/Year</w:t>
            </w:r>
          </w:p>
        </w:tc>
        <w:tc>
          <w:tcPr>
            <w:tcW w:w="1350" w:type="dxa"/>
          </w:tcPr>
          <w:p w:rsidR="005A1640" w:rsidRDefault="005A1640" w:rsidP="004D3C8E">
            <w:pPr>
              <w:jc w:val="center"/>
              <w:rPr>
                <w:sz w:val="18"/>
                <w:szCs w:val="18"/>
              </w:rPr>
            </w:pPr>
            <w:r w:rsidRPr="00D538EF">
              <w:rPr>
                <w:sz w:val="18"/>
                <w:szCs w:val="18"/>
              </w:rPr>
              <w:t>Fetal Monitoring Competency</w:t>
            </w:r>
          </w:p>
          <w:p w:rsidR="005A1640" w:rsidRDefault="005A1640" w:rsidP="004D3C8E">
            <w:pPr>
              <w:jc w:val="center"/>
              <w:rPr>
                <w:sz w:val="18"/>
                <w:szCs w:val="18"/>
              </w:rPr>
            </w:pPr>
            <w:r>
              <w:rPr>
                <w:sz w:val="18"/>
                <w:szCs w:val="18"/>
              </w:rPr>
              <w:t>Expiration Date</w:t>
            </w:r>
          </w:p>
          <w:p w:rsidR="005A1640" w:rsidRPr="00D538EF" w:rsidRDefault="005A1640" w:rsidP="004D3C8E">
            <w:pPr>
              <w:jc w:val="center"/>
              <w:rPr>
                <w:sz w:val="18"/>
                <w:szCs w:val="18"/>
              </w:rPr>
            </w:pPr>
            <w:r>
              <w:rPr>
                <w:sz w:val="18"/>
                <w:szCs w:val="18"/>
              </w:rPr>
              <w:t>Month/Year</w:t>
            </w:r>
          </w:p>
        </w:tc>
        <w:tc>
          <w:tcPr>
            <w:tcW w:w="1260" w:type="dxa"/>
          </w:tcPr>
          <w:p w:rsidR="005A1640" w:rsidRDefault="005A1640" w:rsidP="004D3C8E">
            <w:pPr>
              <w:jc w:val="center"/>
              <w:rPr>
                <w:sz w:val="20"/>
                <w:szCs w:val="20"/>
              </w:rPr>
            </w:pPr>
            <w:r>
              <w:rPr>
                <w:sz w:val="20"/>
                <w:szCs w:val="20"/>
              </w:rPr>
              <w:t>OB Hemorrhage Simulation</w:t>
            </w:r>
          </w:p>
          <w:p w:rsidR="005A1640" w:rsidRPr="0011759C" w:rsidRDefault="005A1640" w:rsidP="004D3C8E">
            <w:pPr>
              <w:jc w:val="center"/>
              <w:rPr>
                <w:sz w:val="20"/>
                <w:szCs w:val="20"/>
              </w:rPr>
            </w:pPr>
            <w:r>
              <w:rPr>
                <w:sz w:val="20"/>
                <w:szCs w:val="20"/>
              </w:rPr>
              <w:t>Date</w:t>
            </w:r>
          </w:p>
        </w:tc>
        <w:tc>
          <w:tcPr>
            <w:tcW w:w="810" w:type="dxa"/>
          </w:tcPr>
          <w:p w:rsidR="005A1640" w:rsidRDefault="005A1640" w:rsidP="004D3C8E">
            <w:pPr>
              <w:jc w:val="center"/>
              <w:rPr>
                <w:sz w:val="20"/>
                <w:szCs w:val="20"/>
              </w:rPr>
            </w:pPr>
            <w:r>
              <w:rPr>
                <w:sz w:val="20"/>
                <w:szCs w:val="20"/>
              </w:rPr>
              <w:t>Intermediate</w:t>
            </w:r>
          </w:p>
          <w:p w:rsidR="005A1640" w:rsidRDefault="005A1640" w:rsidP="004D3C8E">
            <w:pPr>
              <w:jc w:val="center"/>
              <w:rPr>
                <w:sz w:val="20"/>
                <w:szCs w:val="20"/>
              </w:rPr>
            </w:pPr>
            <w:r>
              <w:rPr>
                <w:sz w:val="20"/>
                <w:szCs w:val="20"/>
              </w:rPr>
              <w:t>AWHONN</w:t>
            </w:r>
          </w:p>
          <w:p w:rsidR="005A1640" w:rsidRDefault="005A1640" w:rsidP="004D3C8E">
            <w:pPr>
              <w:jc w:val="center"/>
              <w:rPr>
                <w:sz w:val="20"/>
                <w:szCs w:val="20"/>
              </w:rPr>
            </w:pPr>
          </w:p>
        </w:tc>
        <w:tc>
          <w:tcPr>
            <w:tcW w:w="1080" w:type="dxa"/>
          </w:tcPr>
          <w:p w:rsidR="005A1640" w:rsidRDefault="005A1640" w:rsidP="004D3C8E">
            <w:pPr>
              <w:jc w:val="center"/>
              <w:rPr>
                <w:sz w:val="20"/>
                <w:szCs w:val="20"/>
              </w:rPr>
            </w:pPr>
            <w:r>
              <w:rPr>
                <w:sz w:val="20"/>
                <w:szCs w:val="20"/>
              </w:rPr>
              <w:t>Advanced AWHONN</w:t>
            </w:r>
          </w:p>
        </w:tc>
        <w:tc>
          <w:tcPr>
            <w:tcW w:w="1170" w:type="dxa"/>
          </w:tcPr>
          <w:p w:rsidR="005A1640" w:rsidRDefault="005A1640" w:rsidP="004D3C8E">
            <w:pPr>
              <w:jc w:val="center"/>
              <w:rPr>
                <w:sz w:val="20"/>
                <w:szCs w:val="20"/>
              </w:rPr>
            </w:pPr>
            <w:r>
              <w:rPr>
                <w:sz w:val="20"/>
                <w:szCs w:val="20"/>
              </w:rPr>
              <w:t>Updates in Fetal Monitoring</w:t>
            </w:r>
          </w:p>
        </w:tc>
        <w:tc>
          <w:tcPr>
            <w:tcW w:w="990" w:type="dxa"/>
          </w:tcPr>
          <w:p w:rsidR="005A1640" w:rsidRDefault="005A1640" w:rsidP="004D3C8E">
            <w:pPr>
              <w:jc w:val="center"/>
              <w:rPr>
                <w:sz w:val="20"/>
                <w:szCs w:val="20"/>
              </w:rPr>
            </w:pPr>
            <w:r>
              <w:rPr>
                <w:sz w:val="20"/>
                <w:szCs w:val="20"/>
              </w:rPr>
              <w:t>STABLE or Neonatal Updates</w:t>
            </w:r>
          </w:p>
        </w:tc>
        <w:tc>
          <w:tcPr>
            <w:tcW w:w="990" w:type="dxa"/>
          </w:tcPr>
          <w:p w:rsidR="005A1640" w:rsidRDefault="005A1640" w:rsidP="004D3C8E">
            <w:pPr>
              <w:jc w:val="center"/>
              <w:rPr>
                <w:sz w:val="20"/>
                <w:szCs w:val="20"/>
              </w:rPr>
            </w:pPr>
            <w:proofErr w:type="spellStart"/>
            <w:r>
              <w:rPr>
                <w:sz w:val="20"/>
                <w:szCs w:val="20"/>
              </w:rPr>
              <w:t>Peri</w:t>
            </w:r>
            <w:proofErr w:type="spellEnd"/>
            <w:r>
              <w:rPr>
                <w:sz w:val="20"/>
                <w:szCs w:val="20"/>
              </w:rPr>
              <w:t>-Fax</w:t>
            </w:r>
          </w:p>
          <w:p w:rsidR="005A1640" w:rsidRDefault="005A1640" w:rsidP="004D3C8E">
            <w:pPr>
              <w:jc w:val="center"/>
              <w:rPr>
                <w:sz w:val="20"/>
                <w:szCs w:val="20"/>
              </w:rPr>
            </w:pPr>
            <w:r>
              <w:rPr>
                <w:sz w:val="20"/>
                <w:szCs w:val="20"/>
              </w:rPr>
              <w:t>or</w:t>
            </w:r>
          </w:p>
          <w:p w:rsidR="005A1640" w:rsidRDefault="005A1640" w:rsidP="004D3C8E">
            <w:pPr>
              <w:jc w:val="center"/>
              <w:rPr>
                <w:sz w:val="20"/>
                <w:szCs w:val="20"/>
              </w:rPr>
            </w:pPr>
            <w:r>
              <w:rPr>
                <w:sz w:val="20"/>
                <w:szCs w:val="20"/>
              </w:rPr>
              <w:t>GNOSIS</w:t>
            </w:r>
          </w:p>
        </w:tc>
      </w:tr>
      <w:tr w:rsidR="005A1640" w:rsidRPr="0011759C" w:rsidTr="005E1884">
        <w:tc>
          <w:tcPr>
            <w:tcW w:w="1350" w:type="dxa"/>
          </w:tcPr>
          <w:p w:rsidR="005A1640" w:rsidRPr="00D538EF" w:rsidRDefault="005A1640" w:rsidP="004D3C8E">
            <w:pPr>
              <w:jc w:val="center"/>
              <w:rPr>
                <w:sz w:val="18"/>
                <w:szCs w:val="18"/>
              </w:rPr>
            </w:pPr>
            <w:r>
              <w:rPr>
                <w:sz w:val="18"/>
                <w:szCs w:val="18"/>
              </w:rPr>
              <w:t>Melinda See, RN</w:t>
            </w:r>
          </w:p>
        </w:tc>
        <w:tc>
          <w:tcPr>
            <w:tcW w:w="1530" w:type="dxa"/>
          </w:tcPr>
          <w:p w:rsidR="005A1640" w:rsidRPr="00D538EF" w:rsidRDefault="005A1640" w:rsidP="004D3C8E">
            <w:pPr>
              <w:jc w:val="center"/>
              <w:rPr>
                <w:sz w:val="18"/>
                <w:szCs w:val="18"/>
              </w:rPr>
            </w:pPr>
            <w:r>
              <w:rPr>
                <w:sz w:val="18"/>
                <w:szCs w:val="18"/>
              </w:rPr>
              <w:t>2/2019</w:t>
            </w:r>
          </w:p>
        </w:tc>
        <w:tc>
          <w:tcPr>
            <w:tcW w:w="1350" w:type="dxa"/>
          </w:tcPr>
          <w:p w:rsidR="005A1640" w:rsidRPr="00D538EF" w:rsidRDefault="005A1640" w:rsidP="004D3C8E">
            <w:pPr>
              <w:jc w:val="center"/>
              <w:rPr>
                <w:sz w:val="18"/>
                <w:szCs w:val="18"/>
              </w:rPr>
            </w:pPr>
            <w:r>
              <w:rPr>
                <w:sz w:val="18"/>
                <w:szCs w:val="18"/>
              </w:rPr>
              <w:t>5/2019</w:t>
            </w:r>
          </w:p>
        </w:tc>
        <w:tc>
          <w:tcPr>
            <w:tcW w:w="1260" w:type="dxa"/>
          </w:tcPr>
          <w:p w:rsidR="005A1640" w:rsidRPr="0011759C" w:rsidRDefault="005A1640" w:rsidP="004D3C8E">
            <w:pPr>
              <w:jc w:val="center"/>
              <w:rPr>
                <w:sz w:val="20"/>
                <w:szCs w:val="20"/>
              </w:rPr>
            </w:pPr>
          </w:p>
        </w:tc>
        <w:tc>
          <w:tcPr>
            <w:tcW w:w="810" w:type="dxa"/>
          </w:tcPr>
          <w:p w:rsidR="005A1640" w:rsidRPr="0011759C" w:rsidRDefault="005A1640" w:rsidP="004D3C8E">
            <w:pPr>
              <w:jc w:val="center"/>
              <w:rPr>
                <w:sz w:val="20"/>
                <w:szCs w:val="20"/>
              </w:rPr>
            </w:pPr>
          </w:p>
        </w:tc>
        <w:tc>
          <w:tcPr>
            <w:tcW w:w="1080" w:type="dxa"/>
          </w:tcPr>
          <w:p w:rsidR="005A1640" w:rsidRPr="0011759C" w:rsidRDefault="005A1640" w:rsidP="004D3C8E">
            <w:pPr>
              <w:jc w:val="center"/>
              <w:rPr>
                <w:sz w:val="20"/>
                <w:szCs w:val="20"/>
              </w:rPr>
            </w:pPr>
          </w:p>
        </w:tc>
        <w:tc>
          <w:tcPr>
            <w:tcW w:w="117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r>
      <w:tr w:rsidR="005A1640" w:rsidRPr="0011759C" w:rsidTr="005E1884">
        <w:tc>
          <w:tcPr>
            <w:tcW w:w="1350" w:type="dxa"/>
          </w:tcPr>
          <w:p w:rsidR="005A1640" w:rsidRPr="00D538EF" w:rsidRDefault="005A1640" w:rsidP="004D3C8E">
            <w:pPr>
              <w:jc w:val="center"/>
              <w:rPr>
                <w:sz w:val="18"/>
                <w:szCs w:val="18"/>
              </w:rPr>
            </w:pPr>
            <w:r>
              <w:rPr>
                <w:sz w:val="18"/>
                <w:szCs w:val="18"/>
              </w:rPr>
              <w:t>Terry Do, RN</w:t>
            </w:r>
          </w:p>
        </w:tc>
        <w:tc>
          <w:tcPr>
            <w:tcW w:w="1530" w:type="dxa"/>
          </w:tcPr>
          <w:p w:rsidR="005A1640" w:rsidRPr="00D538EF" w:rsidRDefault="005A1640" w:rsidP="004D3C8E">
            <w:pPr>
              <w:jc w:val="center"/>
              <w:rPr>
                <w:sz w:val="18"/>
                <w:szCs w:val="18"/>
              </w:rPr>
            </w:pPr>
            <w:r>
              <w:rPr>
                <w:sz w:val="18"/>
                <w:szCs w:val="18"/>
              </w:rPr>
              <w:t>5/2019</w:t>
            </w:r>
          </w:p>
        </w:tc>
        <w:tc>
          <w:tcPr>
            <w:tcW w:w="1350" w:type="dxa"/>
          </w:tcPr>
          <w:p w:rsidR="005A1640" w:rsidRPr="00D538EF" w:rsidRDefault="005A1640" w:rsidP="004D3C8E">
            <w:pPr>
              <w:jc w:val="center"/>
              <w:rPr>
                <w:sz w:val="18"/>
                <w:szCs w:val="18"/>
              </w:rPr>
            </w:pPr>
            <w:r>
              <w:rPr>
                <w:sz w:val="18"/>
                <w:szCs w:val="18"/>
              </w:rPr>
              <w:t>12/2018</w:t>
            </w:r>
          </w:p>
        </w:tc>
        <w:tc>
          <w:tcPr>
            <w:tcW w:w="1260" w:type="dxa"/>
          </w:tcPr>
          <w:p w:rsidR="005A1640" w:rsidRPr="0011759C" w:rsidRDefault="005A1640" w:rsidP="004D3C8E">
            <w:pPr>
              <w:jc w:val="center"/>
              <w:rPr>
                <w:sz w:val="20"/>
                <w:szCs w:val="20"/>
              </w:rPr>
            </w:pPr>
          </w:p>
        </w:tc>
        <w:tc>
          <w:tcPr>
            <w:tcW w:w="810" w:type="dxa"/>
          </w:tcPr>
          <w:p w:rsidR="005A1640" w:rsidRPr="0011759C" w:rsidRDefault="005A1640" w:rsidP="004D3C8E">
            <w:pPr>
              <w:jc w:val="center"/>
              <w:rPr>
                <w:sz w:val="20"/>
                <w:szCs w:val="20"/>
              </w:rPr>
            </w:pPr>
          </w:p>
        </w:tc>
        <w:tc>
          <w:tcPr>
            <w:tcW w:w="1080" w:type="dxa"/>
          </w:tcPr>
          <w:p w:rsidR="005A1640" w:rsidRPr="0011759C" w:rsidRDefault="005A1640" w:rsidP="004D3C8E">
            <w:pPr>
              <w:jc w:val="center"/>
              <w:rPr>
                <w:sz w:val="20"/>
                <w:szCs w:val="20"/>
              </w:rPr>
            </w:pPr>
          </w:p>
        </w:tc>
        <w:tc>
          <w:tcPr>
            <w:tcW w:w="117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r>
      <w:tr w:rsidR="005A1640" w:rsidRPr="0011759C" w:rsidTr="005E1884">
        <w:tc>
          <w:tcPr>
            <w:tcW w:w="1350" w:type="dxa"/>
          </w:tcPr>
          <w:p w:rsidR="005A1640" w:rsidRPr="00D538EF" w:rsidRDefault="005A1640" w:rsidP="004D3C8E">
            <w:pPr>
              <w:jc w:val="center"/>
              <w:rPr>
                <w:sz w:val="18"/>
                <w:szCs w:val="18"/>
              </w:rPr>
            </w:pPr>
            <w:r>
              <w:rPr>
                <w:sz w:val="18"/>
                <w:szCs w:val="18"/>
              </w:rPr>
              <w:t>Julie Till, RT</w:t>
            </w:r>
          </w:p>
        </w:tc>
        <w:tc>
          <w:tcPr>
            <w:tcW w:w="1530" w:type="dxa"/>
          </w:tcPr>
          <w:p w:rsidR="005A1640" w:rsidRPr="00D538EF" w:rsidRDefault="005A1640" w:rsidP="004D3C8E">
            <w:pPr>
              <w:jc w:val="center"/>
              <w:rPr>
                <w:sz w:val="18"/>
                <w:szCs w:val="18"/>
              </w:rPr>
            </w:pPr>
            <w:r>
              <w:rPr>
                <w:sz w:val="18"/>
                <w:szCs w:val="18"/>
              </w:rPr>
              <w:t>12/2018</w:t>
            </w:r>
          </w:p>
        </w:tc>
        <w:tc>
          <w:tcPr>
            <w:tcW w:w="1350" w:type="dxa"/>
          </w:tcPr>
          <w:p w:rsidR="005A1640" w:rsidRPr="00D538EF" w:rsidRDefault="005A1640" w:rsidP="004D3C8E">
            <w:pPr>
              <w:jc w:val="center"/>
              <w:rPr>
                <w:sz w:val="18"/>
                <w:szCs w:val="18"/>
              </w:rPr>
            </w:pPr>
            <w:r>
              <w:rPr>
                <w:sz w:val="18"/>
                <w:szCs w:val="18"/>
              </w:rPr>
              <w:t>5/2019</w:t>
            </w:r>
          </w:p>
        </w:tc>
        <w:tc>
          <w:tcPr>
            <w:tcW w:w="1260" w:type="dxa"/>
          </w:tcPr>
          <w:p w:rsidR="005A1640" w:rsidRPr="0011759C" w:rsidRDefault="005A1640" w:rsidP="004D3C8E">
            <w:pPr>
              <w:jc w:val="center"/>
              <w:rPr>
                <w:sz w:val="20"/>
                <w:szCs w:val="20"/>
              </w:rPr>
            </w:pPr>
          </w:p>
        </w:tc>
        <w:tc>
          <w:tcPr>
            <w:tcW w:w="810" w:type="dxa"/>
          </w:tcPr>
          <w:p w:rsidR="005A1640" w:rsidRPr="0011759C" w:rsidRDefault="005A1640" w:rsidP="004D3C8E">
            <w:pPr>
              <w:jc w:val="center"/>
              <w:rPr>
                <w:sz w:val="20"/>
                <w:szCs w:val="20"/>
              </w:rPr>
            </w:pPr>
          </w:p>
        </w:tc>
        <w:tc>
          <w:tcPr>
            <w:tcW w:w="1080" w:type="dxa"/>
          </w:tcPr>
          <w:p w:rsidR="005A1640" w:rsidRPr="0011759C" w:rsidRDefault="005A1640" w:rsidP="004D3C8E">
            <w:pPr>
              <w:jc w:val="center"/>
              <w:rPr>
                <w:sz w:val="20"/>
                <w:szCs w:val="20"/>
              </w:rPr>
            </w:pPr>
          </w:p>
        </w:tc>
        <w:tc>
          <w:tcPr>
            <w:tcW w:w="117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r>
      <w:tr w:rsidR="005A1640" w:rsidRPr="0011759C" w:rsidTr="005E1884">
        <w:tc>
          <w:tcPr>
            <w:tcW w:w="1350" w:type="dxa"/>
          </w:tcPr>
          <w:p w:rsidR="005A1640" w:rsidRPr="00D538EF" w:rsidRDefault="005A1640" w:rsidP="004D3C8E">
            <w:pPr>
              <w:jc w:val="center"/>
              <w:rPr>
                <w:sz w:val="18"/>
                <w:szCs w:val="18"/>
              </w:rPr>
            </w:pPr>
            <w:r>
              <w:rPr>
                <w:sz w:val="18"/>
                <w:szCs w:val="18"/>
              </w:rPr>
              <w:t>Jordan Pot, RT</w:t>
            </w:r>
          </w:p>
        </w:tc>
        <w:tc>
          <w:tcPr>
            <w:tcW w:w="1530" w:type="dxa"/>
          </w:tcPr>
          <w:p w:rsidR="005A1640" w:rsidRPr="00D538EF" w:rsidRDefault="005A1640" w:rsidP="004D3C8E">
            <w:pPr>
              <w:jc w:val="center"/>
              <w:rPr>
                <w:sz w:val="18"/>
                <w:szCs w:val="18"/>
              </w:rPr>
            </w:pPr>
            <w:r>
              <w:rPr>
                <w:sz w:val="18"/>
                <w:szCs w:val="18"/>
              </w:rPr>
              <w:t>12/2018</w:t>
            </w:r>
          </w:p>
        </w:tc>
        <w:tc>
          <w:tcPr>
            <w:tcW w:w="1350" w:type="dxa"/>
          </w:tcPr>
          <w:p w:rsidR="005A1640" w:rsidRPr="00D538EF" w:rsidRDefault="005A1640" w:rsidP="004D3C8E">
            <w:pPr>
              <w:jc w:val="center"/>
              <w:rPr>
                <w:sz w:val="18"/>
                <w:szCs w:val="18"/>
              </w:rPr>
            </w:pPr>
          </w:p>
        </w:tc>
        <w:tc>
          <w:tcPr>
            <w:tcW w:w="1260" w:type="dxa"/>
          </w:tcPr>
          <w:p w:rsidR="005A1640" w:rsidRPr="0011759C" w:rsidRDefault="005A1640" w:rsidP="004D3C8E">
            <w:pPr>
              <w:jc w:val="center"/>
              <w:rPr>
                <w:sz w:val="20"/>
                <w:szCs w:val="20"/>
              </w:rPr>
            </w:pPr>
          </w:p>
        </w:tc>
        <w:tc>
          <w:tcPr>
            <w:tcW w:w="810" w:type="dxa"/>
          </w:tcPr>
          <w:p w:rsidR="005A1640" w:rsidRPr="0011759C" w:rsidRDefault="005A1640" w:rsidP="004D3C8E">
            <w:pPr>
              <w:jc w:val="center"/>
              <w:rPr>
                <w:sz w:val="20"/>
                <w:szCs w:val="20"/>
              </w:rPr>
            </w:pPr>
          </w:p>
        </w:tc>
        <w:tc>
          <w:tcPr>
            <w:tcW w:w="1080" w:type="dxa"/>
          </w:tcPr>
          <w:p w:rsidR="005A1640" w:rsidRPr="0011759C" w:rsidRDefault="005A1640" w:rsidP="004D3C8E">
            <w:pPr>
              <w:jc w:val="center"/>
              <w:rPr>
                <w:sz w:val="20"/>
                <w:szCs w:val="20"/>
              </w:rPr>
            </w:pPr>
          </w:p>
        </w:tc>
        <w:tc>
          <w:tcPr>
            <w:tcW w:w="117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r>
      <w:tr w:rsidR="005A1640" w:rsidRPr="0011759C" w:rsidTr="005E1884">
        <w:tc>
          <w:tcPr>
            <w:tcW w:w="1350" w:type="dxa"/>
          </w:tcPr>
          <w:p w:rsidR="005A1640" w:rsidRPr="00D538EF" w:rsidRDefault="005A1640" w:rsidP="004D3C8E">
            <w:pPr>
              <w:jc w:val="center"/>
              <w:rPr>
                <w:sz w:val="18"/>
                <w:szCs w:val="18"/>
              </w:rPr>
            </w:pPr>
            <w:r>
              <w:rPr>
                <w:sz w:val="18"/>
                <w:szCs w:val="18"/>
              </w:rPr>
              <w:t>Howard Cee, MD</w:t>
            </w:r>
          </w:p>
        </w:tc>
        <w:tc>
          <w:tcPr>
            <w:tcW w:w="1530" w:type="dxa"/>
          </w:tcPr>
          <w:p w:rsidR="005A1640" w:rsidRPr="00D538EF" w:rsidRDefault="005A1640" w:rsidP="004D3C8E">
            <w:pPr>
              <w:jc w:val="center"/>
              <w:rPr>
                <w:sz w:val="18"/>
                <w:szCs w:val="18"/>
              </w:rPr>
            </w:pPr>
            <w:r>
              <w:rPr>
                <w:sz w:val="18"/>
                <w:szCs w:val="18"/>
              </w:rPr>
              <w:t>12/2018</w:t>
            </w:r>
          </w:p>
        </w:tc>
        <w:tc>
          <w:tcPr>
            <w:tcW w:w="1350" w:type="dxa"/>
          </w:tcPr>
          <w:p w:rsidR="005A1640" w:rsidRPr="00D538EF" w:rsidRDefault="005A1640" w:rsidP="004D3C8E">
            <w:pPr>
              <w:jc w:val="center"/>
              <w:rPr>
                <w:sz w:val="18"/>
                <w:szCs w:val="18"/>
              </w:rPr>
            </w:pPr>
          </w:p>
        </w:tc>
        <w:tc>
          <w:tcPr>
            <w:tcW w:w="1260" w:type="dxa"/>
          </w:tcPr>
          <w:p w:rsidR="005A1640" w:rsidRPr="0011759C" w:rsidRDefault="005A1640" w:rsidP="004D3C8E">
            <w:pPr>
              <w:jc w:val="center"/>
              <w:rPr>
                <w:sz w:val="20"/>
                <w:szCs w:val="20"/>
              </w:rPr>
            </w:pPr>
          </w:p>
        </w:tc>
        <w:tc>
          <w:tcPr>
            <w:tcW w:w="810" w:type="dxa"/>
          </w:tcPr>
          <w:p w:rsidR="005A1640" w:rsidRPr="0011759C" w:rsidRDefault="005A1640" w:rsidP="004D3C8E">
            <w:pPr>
              <w:jc w:val="center"/>
              <w:rPr>
                <w:sz w:val="20"/>
                <w:szCs w:val="20"/>
              </w:rPr>
            </w:pPr>
          </w:p>
        </w:tc>
        <w:tc>
          <w:tcPr>
            <w:tcW w:w="1080" w:type="dxa"/>
          </w:tcPr>
          <w:p w:rsidR="005A1640" w:rsidRPr="0011759C" w:rsidRDefault="005A1640" w:rsidP="004D3C8E">
            <w:pPr>
              <w:jc w:val="center"/>
              <w:rPr>
                <w:sz w:val="20"/>
                <w:szCs w:val="20"/>
              </w:rPr>
            </w:pPr>
          </w:p>
        </w:tc>
        <w:tc>
          <w:tcPr>
            <w:tcW w:w="117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r>
      <w:tr w:rsidR="005A1640" w:rsidRPr="0011759C" w:rsidTr="005E1884">
        <w:tc>
          <w:tcPr>
            <w:tcW w:w="1350" w:type="dxa"/>
          </w:tcPr>
          <w:p w:rsidR="005A1640" w:rsidRPr="00D538EF" w:rsidRDefault="005A1640" w:rsidP="004D3C8E">
            <w:pPr>
              <w:jc w:val="center"/>
              <w:rPr>
                <w:sz w:val="18"/>
                <w:szCs w:val="18"/>
              </w:rPr>
            </w:pPr>
            <w:r>
              <w:rPr>
                <w:sz w:val="18"/>
                <w:szCs w:val="18"/>
              </w:rPr>
              <w:t>Joy Real, MD</w:t>
            </w:r>
          </w:p>
        </w:tc>
        <w:tc>
          <w:tcPr>
            <w:tcW w:w="1530" w:type="dxa"/>
          </w:tcPr>
          <w:p w:rsidR="005A1640" w:rsidRPr="00D538EF" w:rsidRDefault="005A1640" w:rsidP="004D3C8E">
            <w:pPr>
              <w:jc w:val="center"/>
              <w:rPr>
                <w:sz w:val="18"/>
                <w:szCs w:val="18"/>
              </w:rPr>
            </w:pPr>
            <w:r>
              <w:rPr>
                <w:sz w:val="18"/>
                <w:szCs w:val="18"/>
              </w:rPr>
              <w:t>5/2019</w:t>
            </w:r>
          </w:p>
        </w:tc>
        <w:tc>
          <w:tcPr>
            <w:tcW w:w="1350" w:type="dxa"/>
          </w:tcPr>
          <w:p w:rsidR="005A1640" w:rsidRPr="00D538EF" w:rsidRDefault="005A1640" w:rsidP="004D3C8E">
            <w:pPr>
              <w:jc w:val="center"/>
              <w:rPr>
                <w:sz w:val="18"/>
                <w:szCs w:val="18"/>
              </w:rPr>
            </w:pPr>
          </w:p>
        </w:tc>
        <w:tc>
          <w:tcPr>
            <w:tcW w:w="1260" w:type="dxa"/>
          </w:tcPr>
          <w:p w:rsidR="005A1640" w:rsidRPr="0011759C" w:rsidRDefault="005A1640" w:rsidP="004D3C8E">
            <w:pPr>
              <w:jc w:val="center"/>
              <w:rPr>
                <w:sz w:val="20"/>
                <w:szCs w:val="20"/>
              </w:rPr>
            </w:pPr>
          </w:p>
        </w:tc>
        <w:tc>
          <w:tcPr>
            <w:tcW w:w="810" w:type="dxa"/>
          </w:tcPr>
          <w:p w:rsidR="005A1640" w:rsidRPr="0011759C" w:rsidRDefault="005A1640" w:rsidP="004D3C8E">
            <w:pPr>
              <w:jc w:val="center"/>
              <w:rPr>
                <w:sz w:val="20"/>
                <w:szCs w:val="20"/>
              </w:rPr>
            </w:pPr>
          </w:p>
        </w:tc>
        <w:tc>
          <w:tcPr>
            <w:tcW w:w="1080" w:type="dxa"/>
          </w:tcPr>
          <w:p w:rsidR="005A1640" w:rsidRPr="0011759C" w:rsidRDefault="005A1640" w:rsidP="004D3C8E">
            <w:pPr>
              <w:jc w:val="center"/>
              <w:rPr>
                <w:sz w:val="20"/>
                <w:szCs w:val="20"/>
              </w:rPr>
            </w:pPr>
          </w:p>
        </w:tc>
        <w:tc>
          <w:tcPr>
            <w:tcW w:w="117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r>
      <w:tr w:rsidR="005A1640" w:rsidRPr="0011759C" w:rsidTr="005E1884">
        <w:tc>
          <w:tcPr>
            <w:tcW w:w="1350" w:type="dxa"/>
          </w:tcPr>
          <w:p w:rsidR="005A1640" w:rsidRPr="00D538EF" w:rsidRDefault="005A1640" w:rsidP="004D3C8E">
            <w:pPr>
              <w:jc w:val="center"/>
              <w:rPr>
                <w:sz w:val="18"/>
                <w:szCs w:val="18"/>
              </w:rPr>
            </w:pPr>
            <w:r>
              <w:rPr>
                <w:sz w:val="18"/>
                <w:szCs w:val="18"/>
              </w:rPr>
              <w:t>Joe Bill, CRNA</w:t>
            </w:r>
          </w:p>
        </w:tc>
        <w:tc>
          <w:tcPr>
            <w:tcW w:w="1530" w:type="dxa"/>
          </w:tcPr>
          <w:p w:rsidR="005A1640" w:rsidRPr="00D538EF" w:rsidRDefault="005A1640" w:rsidP="004D3C8E">
            <w:pPr>
              <w:jc w:val="center"/>
              <w:rPr>
                <w:sz w:val="18"/>
                <w:szCs w:val="18"/>
              </w:rPr>
            </w:pPr>
            <w:r>
              <w:rPr>
                <w:sz w:val="18"/>
                <w:szCs w:val="18"/>
              </w:rPr>
              <w:t>6/2020</w:t>
            </w:r>
          </w:p>
        </w:tc>
        <w:tc>
          <w:tcPr>
            <w:tcW w:w="1350" w:type="dxa"/>
          </w:tcPr>
          <w:p w:rsidR="005A1640" w:rsidRPr="00D538EF" w:rsidRDefault="005A1640" w:rsidP="004D3C8E">
            <w:pPr>
              <w:jc w:val="center"/>
              <w:rPr>
                <w:sz w:val="18"/>
                <w:szCs w:val="18"/>
              </w:rPr>
            </w:pPr>
          </w:p>
        </w:tc>
        <w:tc>
          <w:tcPr>
            <w:tcW w:w="1260" w:type="dxa"/>
          </w:tcPr>
          <w:p w:rsidR="005A1640" w:rsidRPr="0011759C" w:rsidRDefault="005A1640" w:rsidP="004D3C8E">
            <w:pPr>
              <w:jc w:val="center"/>
              <w:rPr>
                <w:sz w:val="20"/>
                <w:szCs w:val="20"/>
              </w:rPr>
            </w:pPr>
          </w:p>
        </w:tc>
        <w:tc>
          <w:tcPr>
            <w:tcW w:w="810" w:type="dxa"/>
          </w:tcPr>
          <w:p w:rsidR="005A1640" w:rsidRPr="0011759C" w:rsidRDefault="005A1640" w:rsidP="004D3C8E">
            <w:pPr>
              <w:jc w:val="center"/>
              <w:rPr>
                <w:sz w:val="20"/>
                <w:szCs w:val="20"/>
              </w:rPr>
            </w:pPr>
          </w:p>
        </w:tc>
        <w:tc>
          <w:tcPr>
            <w:tcW w:w="1080" w:type="dxa"/>
          </w:tcPr>
          <w:p w:rsidR="005A1640" w:rsidRPr="0011759C" w:rsidRDefault="005A1640" w:rsidP="004D3C8E">
            <w:pPr>
              <w:jc w:val="center"/>
              <w:rPr>
                <w:sz w:val="20"/>
                <w:szCs w:val="20"/>
              </w:rPr>
            </w:pPr>
          </w:p>
        </w:tc>
        <w:tc>
          <w:tcPr>
            <w:tcW w:w="117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r>
      <w:tr w:rsidR="005A1640" w:rsidRPr="0011759C" w:rsidTr="005E1884">
        <w:tc>
          <w:tcPr>
            <w:tcW w:w="1350" w:type="dxa"/>
          </w:tcPr>
          <w:p w:rsidR="005A1640" w:rsidRPr="00D538EF" w:rsidRDefault="005A1640" w:rsidP="004D3C8E">
            <w:pPr>
              <w:jc w:val="center"/>
              <w:rPr>
                <w:sz w:val="18"/>
                <w:szCs w:val="18"/>
              </w:rPr>
            </w:pPr>
          </w:p>
        </w:tc>
        <w:tc>
          <w:tcPr>
            <w:tcW w:w="1530" w:type="dxa"/>
          </w:tcPr>
          <w:p w:rsidR="005A1640" w:rsidRPr="00D538EF" w:rsidRDefault="005A1640" w:rsidP="004D3C8E">
            <w:pPr>
              <w:jc w:val="center"/>
              <w:rPr>
                <w:sz w:val="18"/>
                <w:szCs w:val="18"/>
              </w:rPr>
            </w:pPr>
          </w:p>
        </w:tc>
        <w:tc>
          <w:tcPr>
            <w:tcW w:w="1350" w:type="dxa"/>
          </w:tcPr>
          <w:p w:rsidR="005A1640" w:rsidRPr="00D538EF" w:rsidRDefault="005A1640" w:rsidP="004D3C8E">
            <w:pPr>
              <w:jc w:val="center"/>
              <w:rPr>
                <w:sz w:val="18"/>
                <w:szCs w:val="18"/>
              </w:rPr>
            </w:pPr>
          </w:p>
        </w:tc>
        <w:tc>
          <w:tcPr>
            <w:tcW w:w="1260" w:type="dxa"/>
          </w:tcPr>
          <w:p w:rsidR="005A1640" w:rsidRPr="0011759C" w:rsidRDefault="005A1640" w:rsidP="004D3C8E">
            <w:pPr>
              <w:jc w:val="center"/>
              <w:rPr>
                <w:sz w:val="20"/>
                <w:szCs w:val="20"/>
              </w:rPr>
            </w:pPr>
          </w:p>
        </w:tc>
        <w:tc>
          <w:tcPr>
            <w:tcW w:w="810" w:type="dxa"/>
          </w:tcPr>
          <w:p w:rsidR="005A1640" w:rsidRPr="0011759C" w:rsidRDefault="005A1640" w:rsidP="004D3C8E">
            <w:pPr>
              <w:jc w:val="center"/>
              <w:rPr>
                <w:sz w:val="20"/>
                <w:szCs w:val="20"/>
              </w:rPr>
            </w:pPr>
          </w:p>
        </w:tc>
        <w:tc>
          <w:tcPr>
            <w:tcW w:w="1080" w:type="dxa"/>
          </w:tcPr>
          <w:p w:rsidR="005A1640" w:rsidRPr="0011759C" w:rsidRDefault="005A1640" w:rsidP="004D3C8E">
            <w:pPr>
              <w:jc w:val="center"/>
              <w:rPr>
                <w:sz w:val="20"/>
                <w:szCs w:val="20"/>
              </w:rPr>
            </w:pPr>
          </w:p>
        </w:tc>
        <w:tc>
          <w:tcPr>
            <w:tcW w:w="117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r>
      <w:tr w:rsidR="005A1640" w:rsidRPr="0011759C" w:rsidTr="005E1884">
        <w:tc>
          <w:tcPr>
            <w:tcW w:w="1350" w:type="dxa"/>
          </w:tcPr>
          <w:p w:rsidR="005A1640" w:rsidRPr="00D538EF" w:rsidRDefault="005A1640" w:rsidP="004D3C8E">
            <w:pPr>
              <w:jc w:val="center"/>
              <w:rPr>
                <w:sz w:val="18"/>
                <w:szCs w:val="18"/>
              </w:rPr>
            </w:pPr>
          </w:p>
        </w:tc>
        <w:tc>
          <w:tcPr>
            <w:tcW w:w="1530" w:type="dxa"/>
          </w:tcPr>
          <w:p w:rsidR="005A1640" w:rsidRPr="00D538EF" w:rsidRDefault="005A1640" w:rsidP="004D3C8E">
            <w:pPr>
              <w:jc w:val="center"/>
              <w:rPr>
                <w:sz w:val="18"/>
                <w:szCs w:val="18"/>
              </w:rPr>
            </w:pPr>
          </w:p>
        </w:tc>
        <w:tc>
          <w:tcPr>
            <w:tcW w:w="1350" w:type="dxa"/>
          </w:tcPr>
          <w:p w:rsidR="005A1640" w:rsidRPr="00D538EF" w:rsidRDefault="005A1640" w:rsidP="004D3C8E">
            <w:pPr>
              <w:jc w:val="center"/>
              <w:rPr>
                <w:sz w:val="18"/>
                <w:szCs w:val="18"/>
              </w:rPr>
            </w:pPr>
          </w:p>
        </w:tc>
        <w:tc>
          <w:tcPr>
            <w:tcW w:w="1260" w:type="dxa"/>
          </w:tcPr>
          <w:p w:rsidR="005A1640" w:rsidRPr="0011759C" w:rsidRDefault="005A1640" w:rsidP="004D3C8E">
            <w:pPr>
              <w:jc w:val="center"/>
              <w:rPr>
                <w:sz w:val="20"/>
                <w:szCs w:val="20"/>
              </w:rPr>
            </w:pPr>
          </w:p>
        </w:tc>
        <w:tc>
          <w:tcPr>
            <w:tcW w:w="810" w:type="dxa"/>
          </w:tcPr>
          <w:p w:rsidR="005A1640" w:rsidRPr="0011759C" w:rsidRDefault="005A1640" w:rsidP="004D3C8E">
            <w:pPr>
              <w:jc w:val="center"/>
              <w:rPr>
                <w:sz w:val="20"/>
                <w:szCs w:val="20"/>
              </w:rPr>
            </w:pPr>
          </w:p>
        </w:tc>
        <w:tc>
          <w:tcPr>
            <w:tcW w:w="1080" w:type="dxa"/>
          </w:tcPr>
          <w:p w:rsidR="005A1640" w:rsidRPr="0011759C" w:rsidRDefault="005A1640" w:rsidP="004D3C8E">
            <w:pPr>
              <w:jc w:val="center"/>
              <w:rPr>
                <w:sz w:val="20"/>
                <w:szCs w:val="20"/>
              </w:rPr>
            </w:pPr>
          </w:p>
        </w:tc>
        <w:tc>
          <w:tcPr>
            <w:tcW w:w="117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r>
      <w:tr w:rsidR="005A1640" w:rsidRPr="0011759C" w:rsidTr="005E1884">
        <w:tc>
          <w:tcPr>
            <w:tcW w:w="1350" w:type="dxa"/>
          </w:tcPr>
          <w:p w:rsidR="005A1640" w:rsidRPr="00D538EF" w:rsidRDefault="005A1640" w:rsidP="004D3C8E">
            <w:pPr>
              <w:jc w:val="center"/>
              <w:rPr>
                <w:sz w:val="18"/>
                <w:szCs w:val="18"/>
              </w:rPr>
            </w:pPr>
          </w:p>
        </w:tc>
        <w:tc>
          <w:tcPr>
            <w:tcW w:w="1530" w:type="dxa"/>
          </w:tcPr>
          <w:p w:rsidR="005A1640" w:rsidRPr="00D538EF" w:rsidRDefault="005A1640" w:rsidP="004D3C8E">
            <w:pPr>
              <w:jc w:val="center"/>
              <w:rPr>
                <w:sz w:val="18"/>
                <w:szCs w:val="18"/>
              </w:rPr>
            </w:pPr>
          </w:p>
        </w:tc>
        <w:tc>
          <w:tcPr>
            <w:tcW w:w="1350" w:type="dxa"/>
          </w:tcPr>
          <w:p w:rsidR="005A1640" w:rsidRPr="00D538EF" w:rsidRDefault="005A1640" w:rsidP="004D3C8E">
            <w:pPr>
              <w:jc w:val="center"/>
              <w:rPr>
                <w:sz w:val="18"/>
                <w:szCs w:val="18"/>
              </w:rPr>
            </w:pPr>
          </w:p>
        </w:tc>
        <w:tc>
          <w:tcPr>
            <w:tcW w:w="1260" w:type="dxa"/>
          </w:tcPr>
          <w:p w:rsidR="005A1640" w:rsidRPr="0011759C" w:rsidRDefault="005A1640" w:rsidP="004D3C8E">
            <w:pPr>
              <w:jc w:val="center"/>
              <w:rPr>
                <w:sz w:val="20"/>
                <w:szCs w:val="20"/>
              </w:rPr>
            </w:pPr>
          </w:p>
        </w:tc>
        <w:tc>
          <w:tcPr>
            <w:tcW w:w="810" w:type="dxa"/>
          </w:tcPr>
          <w:p w:rsidR="005A1640" w:rsidRPr="0011759C" w:rsidRDefault="005A1640" w:rsidP="004D3C8E">
            <w:pPr>
              <w:jc w:val="center"/>
              <w:rPr>
                <w:sz w:val="20"/>
                <w:szCs w:val="20"/>
              </w:rPr>
            </w:pPr>
          </w:p>
        </w:tc>
        <w:tc>
          <w:tcPr>
            <w:tcW w:w="1080" w:type="dxa"/>
          </w:tcPr>
          <w:p w:rsidR="005A1640" w:rsidRPr="0011759C" w:rsidRDefault="005A1640" w:rsidP="004D3C8E">
            <w:pPr>
              <w:jc w:val="center"/>
              <w:rPr>
                <w:sz w:val="20"/>
                <w:szCs w:val="20"/>
              </w:rPr>
            </w:pPr>
          </w:p>
        </w:tc>
        <w:tc>
          <w:tcPr>
            <w:tcW w:w="117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r>
      <w:tr w:rsidR="005A1640" w:rsidRPr="0011759C" w:rsidTr="005E1884">
        <w:tc>
          <w:tcPr>
            <w:tcW w:w="1350" w:type="dxa"/>
          </w:tcPr>
          <w:p w:rsidR="005A1640" w:rsidRPr="00D538EF" w:rsidRDefault="005A1640" w:rsidP="004D3C8E">
            <w:pPr>
              <w:jc w:val="center"/>
              <w:rPr>
                <w:sz w:val="18"/>
                <w:szCs w:val="18"/>
              </w:rPr>
            </w:pPr>
          </w:p>
        </w:tc>
        <w:tc>
          <w:tcPr>
            <w:tcW w:w="1530" w:type="dxa"/>
          </w:tcPr>
          <w:p w:rsidR="005A1640" w:rsidRPr="00D538EF" w:rsidRDefault="005A1640" w:rsidP="004D3C8E">
            <w:pPr>
              <w:jc w:val="center"/>
              <w:rPr>
                <w:sz w:val="18"/>
                <w:szCs w:val="18"/>
              </w:rPr>
            </w:pPr>
          </w:p>
        </w:tc>
        <w:tc>
          <w:tcPr>
            <w:tcW w:w="1350" w:type="dxa"/>
          </w:tcPr>
          <w:p w:rsidR="005A1640" w:rsidRPr="00D538EF" w:rsidRDefault="005A1640" w:rsidP="004D3C8E">
            <w:pPr>
              <w:jc w:val="center"/>
              <w:rPr>
                <w:sz w:val="18"/>
                <w:szCs w:val="18"/>
              </w:rPr>
            </w:pPr>
          </w:p>
        </w:tc>
        <w:tc>
          <w:tcPr>
            <w:tcW w:w="1260" w:type="dxa"/>
          </w:tcPr>
          <w:p w:rsidR="005A1640" w:rsidRPr="0011759C" w:rsidRDefault="005A1640" w:rsidP="004D3C8E">
            <w:pPr>
              <w:jc w:val="center"/>
              <w:rPr>
                <w:sz w:val="20"/>
                <w:szCs w:val="20"/>
              </w:rPr>
            </w:pPr>
          </w:p>
        </w:tc>
        <w:tc>
          <w:tcPr>
            <w:tcW w:w="810" w:type="dxa"/>
          </w:tcPr>
          <w:p w:rsidR="005A1640" w:rsidRPr="0011759C" w:rsidRDefault="005A1640" w:rsidP="004D3C8E">
            <w:pPr>
              <w:jc w:val="center"/>
              <w:rPr>
                <w:sz w:val="20"/>
                <w:szCs w:val="20"/>
              </w:rPr>
            </w:pPr>
          </w:p>
        </w:tc>
        <w:tc>
          <w:tcPr>
            <w:tcW w:w="1080" w:type="dxa"/>
          </w:tcPr>
          <w:p w:rsidR="005A1640" w:rsidRPr="0011759C" w:rsidRDefault="005A1640" w:rsidP="004D3C8E">
            <w:pPr>
              <w:jc w:val="center"/>
              <w:rPr>
                <w:sz w:val="20"/>
                <w:szCs w:val="20"/>
              </w:rPr>
            </w:pPr>
          </w:p>
        </w:tc>
        <w:tc>
          <w:tcPr>
            <w:tcW w:w="117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r>
      <w:tr w:rsidR="005A1640" w:rsidRPr="0011759C" w:rsidTr="005E1884">
        <w:tc>
          <w:tcPr>
            <w:tcW w:w="1350" w:type="dxa"/>
          </w:tcPr>
          <w:p w:rsidR="005A1640" w:rsidRPr="00D538EF" w:rsidRDefault="005A1640" w:rsidP="004D3C8E">
            <w:pPr>
              <w:jc w:val="center"/>
              <w:rPr>
                <w:sz w:val="18"/>
                <w:szCs w:val="18"/>
              </w:rPr>
            </w:pPr>
          </w:p>
        </w:tc>
        <w:tc>
          <w:tcPr>
            <w:tcW w:w="1530" w:type="dxa"/>
          </w:tcPr>
          <w:p w:rsidR="005A1640" w:rsidRPr="00D538EF" w:rsidRDefault="005A1640" w:rsidP="004D3C8E">
            <w:pPr>
              <w:jc w:val="center"/>
              <w:rPr>
                <w:sz w:val="18"/>
                <w:szCs w:val="18"/>
              </w:rPr>
            </w:pPr>
          </w:p>
        </w:tc>
        <w:tc>
          <w:tcPr>
            <w:tcW w:w="1350" w:type="dxa"/>
          </w:tcPr>
          <w:p w:rsidR="005A1640" w:rsidRPr="00D538EF" w:rsidRDefault="005A1640" w:rsidP="004D3C8E">
            <w:pPr>
              <w:jc w:val="center"/>
              <w:rPr>
                <w:sz w:val="18"/>
                <w:szCs w:val="18"/>
              </w:rPr>
            </w:pPr>
          </w:p>
        </w:tc>
        <w:tc>
          <w:tcPr>
            <w:tcW w:w="1260" w:type="dxa"/>
          </w:tcPr>
          <w:p w:rsidR="005A1640" w:rsidRPr="0011759C" w:rsidRDefault="005A1640" w:rsidP="004D3C8E">
            <w:pPr>
              <w:jc w:val="center"/>
              <w:rPr>
                <w:sz w:val="20"/>
                <w:szCs w:val="20"/>
              </w:rPr>
            </w:pPr>
          </w:p>
        </w:tc>
        <w:tc>
          <w:tcPr>
            <w:tcW w:w="810" w:type="dxa"/>
          </w:tcPr>
          <w:p w:rsidR="005A1640" w:rsidRPr="0011759C" w:rsidRDefault="005A1640" w:rsidP="004D3C8E">
            <w:pPr>
              <w:jc w:val="center"/>
              <w:rPr>
                <w:sz w:val="20"/>
                <w:szCs w:val="20"/>
              </w:rPr>
            </w:pPr>
          </w:p>
        </w:tc>
        <w:tc>
          <w:tcPr>
            <w:tcW w:w="1080" w:type="dxa"/>
          </w:tcPr>
          <w:p w:rsidR="005A1640" w:rsidRPr="0011759C" w:rsidRDefault="005A1640" w:rsidP="004D3C8E">
            <w:pPr>
              <w:jc w:val="center"/>
              <w:rPr>
                <w:sz w:val="20"/>
                <w:szCs w:val="20"/>
              </w:rPr>
            </w:pPr>
          </w:p>
        </w:tc>
        <w:tc>
          <w:tcPr>
            <w:tcW w:w="117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r>
      <w:tr w:rsidR="005A1640" w:rsidRPr="0011759C" w:rsidTr="005E1884">
        <w:tc>
          <w:tcPr>
            <w:tcW w:w="1350" w:type="dxa"/>
          </w:tcPr>
          <w:p w:rsidR="005A1640" w:rsidRPr="00D538EF" w:rsidRDefault="005A1640" w:rsidP="004D3C8E">
            <w:pPr>
              <w:jc w:val="center"/>
              <w:rPr>
                <w:sz w:val="18"/>
                <w:szCs w:val="18"/>
              </w:rPr>
            </w:pPr>
          </w:p>
        </w:tc>
        <w:tc>
          <w:tcPr>
            <w:tcW w:w="1530" w:type="dxa"/>
          </w:tcPr>
          <w:p w:rsidR="005A1640" w:rsidRPr="00D538EF" w:rsidRDefault="005A1640" w:rsidP="004D3C8E">
            <w:pPr>
              <w:jc w:val="center"/>
              <w:rPr>
                <w:sz w:val="18"/>
                <w:szCs w:val="18"/>
              </w:rPr>
            </w:pPr>
          </w:p>
        </w:tc>
        <w:tc>
          <w:tcPr>
            <w:tcW w:w="1350" w:type="dxa"/>
          </w:tcPr>
          <w:p w:rsidR="005A1640" w:rsidRPr="00D538EF" w:rsidRDefault="005A1640" w:rsidP="004D3C8E">
            <w:pPr>
              <w:jc w:val="center"/>
              <w:rPr>
                <w:sz w:val="18"/>
                <w:szCs w:val="18"/>
              </w:rPr>
            </w:pPr>
          </w:p>
        </w:tc>
        <w:tc>
          <w:tcPr>
            <w:tcW w:w="1260" w:type="dxa"/>
          </w:tcPr>
          <w:p w:rsidR="005A1640" w:rsidRPr="0011759C" w:rsidRDefault="005A1640" w:rsidP="004D3C8E">
            <w:pPr>
              <w:jc w:val="center"/>
              <w:rPr>
                <w:sz w:val="20"/>
                <w:szCs w:val="20"/>
              </w:rPr>
            </w:pPr>
          </w:p>
        </w:tc>
        <w:tc>
          <w:tcPr>
            <w:tcW w:w="810" w:type="dxa"/>
          </w:tcPr>
          <w:p w:rsidR="005A1640" w:rsidRPr="0011759C" w:rsidRDefault="005A1640" w:rsidP="004D3C8E">
            <w:pPr>
              <w:jc w:val="center"/>
              <w:rPr>
                <w:sz w:val="20"/>
                <w:szCs w:val="20"/>
              </w:rPr>
            </w:pPr>
          </w:p>
        </w:tc>
        <w:tc>
          <w:tcPr>
            <w:tcW w:w="1080" w:type="dxa"/>
          </w:tcPr>
          <w:p w:rsidR="005A1640" w:rsidRPr="0011759C" w:rsidRDefault="005A1640" w:rsidP="004D3C8E">
            <w:pPr>
              <w:jc w:val="center"/>
              <w:rPr>
                <w:sz w:val="20"/>
                <w:szCs w:val="20"/>
              </w:rPr>
            </w:pPr>
          </w:p>
        </w:tc>
        <w:tc>
          <w:tcPr>
            <w:tcW w:w="117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c>
          <w:tcPr>
            <w:tcW w:w="990" w:type="dxa"/>
          </w:tcPr>
          <w:p w:rsidR="005A1640" w:rsidRPr="0011759C" w:rsidRDefault="005A1640" w:rsidP="004D3C8E">
            <w:pPr>
              <w:jc w:val="center"/>
              <w:rPr>
                <w:sz w:val="20"/>
                <w:szCs w:val="20"/>
              </w:rPr>
            </w:pPr>
          </w:p>
        </w:tc>
      </w:tr>
    </w:tbl>
    <w:p w:rsidR="005A1640" w:rsidRDefault="005A1640">
      <w:pPr>
        <w:rPr>
          <w:b/>
        </w:rPr>
      </w:pPr>
    </w:p>
    <w:p w:rsidR="004D3C8E" w:rsidRDefault="004D3C8E">
      <w:pPr>
        <w:rPr>
          <w:b/>
        </w:rPr>
      </w:pPr>
    </w:p>
    <w:p w:rsidR="004D3C8E" w:rsidRDefault="004D3C8E">
      <w:pPr>
        <w:rPr>
          <w:b/>
        </w:rPr>
      </w:pPr>
    </w:p>
    <w:p w:rsidR="004D3C8E" w:rsidRDefault="004D3C8E">
      <w:pPr>
        <w:rPr>
          <w:b/>
        </w:rPr>
      </w:pPr>
    </w:p>
    <w:p w:rsidR="004D3C8E" w:rsidRDefault="004D3C8E">
      <w:pPr>
        <w:rPr>
          <w:b/>
        </w:rPr>
      </w:pPr>
      <w:r>
        <w:rPr>
          <w:b/>
        </w:rPr>
        <w:lastRenderedPageBreak/>
        <w:t>Sample Grid for Emergency C/Sections</w:t>
      </w:r>
    </w:p>
    <w:p w:rsidR="004D3C8E" w:rsidRDefault="004D3C8E">
      <w:pPr>
        <w:rPr>
          <w:b/>
        </w:rPr>
      </w:pPr>
      <w:r w:rsidRPr="004D3C8E">
        <w:rPr>
          <w:b/>
        </w:rPr>
        <w:drawing>
          <wp:inline distT="0" distB="0" distL="0" distR="0" wp14:anchorId="694F9503" wp14:editId="05680284">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638" cy="3429479"/>
                    </a:xfrm>
                    <a:prstGeom prst="rect">
                      <a:avLst/>
                    </a:prstGeom>
                  </pic:spPr>
                </pic:pic>
              </a:graphicData>
            </a:graphic>
          </wp:inline>
        </w:drawing>
      </w:r>
      <w:bookmarkStart w:id="0" w:name="_GoBack"/>
      <w:bookmarkEnd w:id="0"/>
    </w:p>
    <w:p w:rsidR="004D3C8E" w:rsidRPr="005A1640" w:rsidRDefault="004D3C8E">
      <w:pPr>
        <w:rPr>
          <w:b/>
        </w:rPr>
      </w:pPr>
    </w:p>
    <w:sectPr w:rsidR="004D3C8E" w:rsidRPr="005A1640" w:rsidSect="000571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5CD2"/>
    <w:multiLevelType w:val="hybridMultilevel"/>
    <w:tmpl w:val="8C7E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A4F01"/>
    <w:multiLevelType w:val="hybridMultilevel"/>
    <w:tmpl w:val="2288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C23FF"/>
    <w:multiLevelType w:val="hybridMultilevel"/>
    <w:tmpl w:val="4956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242E7"/>
    <w:multiLevelType w:val="hybridMultilevel"/>
    <w:tmpl w:val="991084E6"/>
    <w:lvl w:ilvl="0" w:tplc="CCA0C4C8">
      <w:start w:val="1"/>
      <w:numFmt w:val="bullet"/>
      <w:lvlText w:val="•"/>
      <w:lvlJc w:val="left"/>
      <w:pPr>
        <w:tabs>
          <w:tab w:val="num" w:pos="720"/>
        </w:tabs>
        <w:ind w:left="720" w:hanging="360"/>
      </w:pPr>
      <w:rPr>
        <w:rFonts w:ascii="Arial" w:hAnsi="Arial" w:hint="default"/>
      </w:rPr>
    </w:lvl>
    <w:lvl w:ilvl="1" w:tplc="D032B2E6" w:tentative="1">
      <w:start w:val="1"/>
      <w:numFmt w:val="bullet"/>
      <w:lvlText w:val="•"/>
      <w:lvlJc w:val="left"/>
      <w:pPr>
        <w:tabs>
          <w:tab w:val="num" w:pos="1440"/>
        </w:tabs>
        <w:ind w:left="1440" w:hanging="360"/>
      </w:pPr>
      <w:rPr>
        <w:rFonts w:ascii="Arial" w:hAnsi="Arial" w:hint="default"/>
      </w:rPr>
    </w:lvl>
    <w:lvl w:ilvl="2" w:tplc="D4D44080" w:tentative="1">
      <w:start w:val="1"/>
      <w:numFmt w:val="bullet"/>
      <w:lvlText w:val="•"/>
      <w:lvlJc w:val="left"/>
      <w:pPr>
        <w:tabs>
          <w:tab w:val="num" w:pos="2160"/>
        </w:tabs>
        <w:ind w:left="2160" w:hanging="360"/>
      </w:pPr>
      <w:rPr>
        <w:rFonts w:ascii="Arial" w:hAnsi="Arial" w:hint="default"/>
      </w:rPr>
    </w:lvl>
    <w:lvl w:ilvl="3" w:tplc="041E3AFA" w:tentative="1">
      <w:start w:val="1"/>
      <w:numFmt w:val="bullet"/>
      <w:lvlText w:val="•"/>
      <w:lvlJc w:val="left"/>
      <w:pPr>
        <w:tabs>
          <w:tab w:val="num" w:pos="2880"/>
        </w:tabs>
        <w:ind w:left="2880" w:hanging="360"/>
      </w:pPr>
      <w:rPr>
        <w:rFonts w:ascii="Arial" w:hAnsi="Arial" w:hint="default"/>
      </w:rPr>
    </w:lvl>
    <w:lvl w:ilvl="4" w:tplc="07024F1C" w:tentative="1">
      <w:start w:val="1"/>
      <w:numFmt w:val="bullet"/>
      <w:lvlText w:val="•"/>
      <w:lvlJc w:val="left"/>
      <w:pPr>
        <w:tabs>
          <w:tab w:val="num" w:pos="3600"/>
        </w:tabs>
        <w:ind w:left="3600" w:hanging="360"/>
      </w:pPr>
      <w:rPr>
        <w:rFonts w:ascii="Arial" w:hAnsi="Arial" w:hint="default"/>
      </w:rPr>
    </w:lvl>
    <w:lvl w:ilvl="5" w:tplc="66183DB2" w:tentative="1">
      <w:start w:val="1"/>
      <w:numFmt w:val="bullet"/>
      <w:lvlText w:val="•"/>
      <w:lvlJc w:val="left"/>
      <w:pPr>
        <w:tabs>
          <w:tab w:val="num" w:pos="4320"/>
        </w:tabs>
        <w:ind w:left="4320" w:hanging="360"/>
      </w:pPr>
      <w:rPr>
        <w:rFonts w:ascii="Arial" w:hAnsi="Arial" w:hint="default"/>
      </w:rPr>
    </w:lvl>
    <w:lvl w:ilvl="6" w:tplc="54C0D676" w:tentative="1">
      <w:start w:val="1"/>
      <w:numFmt w:val="bullet"/>
      <w:lvlText w:val="•"/>
      <w:lvlJc w:val="left"/>
      <w:pPr>
        <w:tabs>
          <w:tab w:val="num" w:pos="5040"/>
        </w:tabs>
        <w:ind w:left="5040" w:hanging="360"/>
      </w:pPr>
      <w:rPr>
        <w:rFonts w:ascii="Arial" w:hAnsi="Arial" w:hint="default"/>
      </w:rPr>
    </w:lvl>
    <w:lvl w:ilvl="7" w:tplc="193454D2" w:tentative="1">
      <w:start w:val="1"/>
      <w:numFmt w:val="bullet"/>
      <w:lvlText w:val="•"/>
      <w:lvlJc w:val="left"/>
      <w:pPr>
        <w:tabs>
          <w:tab w:val="num" w:pos="5760"/>
        </w:tabs>
        <w:ind w:left="5760" w:hanging="360"/>
      </w:pPr>
      <w:rPr>
        <w:rFonts w:ascii="Arial" w:hAnsi="Arial" w:hint="default"/>
      </w:rPr>
    </w:lvl>
    <w:lvl w:ilvl="8" w:tplc="7478894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B6"/>
    <w:rsid w:val="000571B6"/>
    <w:rsid w:val="000B6FBC"/>
    <w:rsid w:val="000D3620"/>
    <w:rsid w:val="000E21E2"/>
    <w:rsid w:val="00154CC7"/>
    <w:rsid w:val="00184D54"/>
    <w:rsid w:val="001F030B"/>
    <w:rsid w:val="002432EC"/>
    <w:rsid w:val="002D6D17"/>
    <w:rsid w:val="00353C34"/>
    <w:rsid w:val="003E6EC6"/>
    <w:rsid w:val="00484E8A"/>
    <w:rsid w:val="004D3C8E"/>
    <w:rsid w:val="00521E15"/>
    <w:rsid w:val="005A1640"/>
    <w:rsid w:val="00617B89"/>
    <w:rsid w:val="0067003F"/>
    <w:rsid w:val="006B4BBA"/>
    <w:rsid w:val="006C074A"/>
    <w:rsid w:val="006D44FB"/>
    <w:rsid w:val="007418BE"/>
    <w:rsid w:val="007420E5"/>
    <w:rsid w:val="008105E4"/>
    <w:rsid w:val="00812E8F"/>
    <w:rsid w:val="008617D0"/>
    <w:rsid w:val="008732DF"/>
    <w:rsid w:val="008E0460"/>
    <w:rsid w:val="009958D1"/>
    <w:rsid w:val="00A45236"/>
    <w:rsid w:val="00A97AE6"/>
    <w:rsid w:val="00B42E43"/>
    <w:rsid w:val="00B503EF"/>
    <w:rsid w:val="00B53F8F"/>
    <w:rsid w:val="00B574A0"/>
    <w:rsid w:val="00BA2BE4"/>
    <w:rsid w:val="00BC0E5E"/>
    <w:rsid w:val="00BD2715"/>
    <w:rsid w:val="00C06F93"/>
    <w:rsid w:val="00C246DC"/>
    <w:rsid w:val="00CA747C"/>
    <w:rsid w:val="00CE53B5"/>
    <w:rsid w:val="00D60FE7"/>
    <w:rsid w:val="00D707F3"/>
    <w:rsid w:val="00D90992"/>
    <w:rsid w:val="00DD3A8C"/>
    <w:rsid w:val="00DF5974"/>
    <w:rsid w:val="00DF74EE"/>
    <w:rsid w:val="00EA4340"/>
    <w:rsid w:val="00F63FFE"/>
    <w:rsid w:val="00F91AC4"/>
    <w:rsid w:val="00FE00D6"/>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EAAF"/>
  <w15:chartTrackingRefBased/>
  <w15:docId w15:val="{A676FA23-01A9-4B36-A247-40519724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85157">
      <w:bodyDiv w:val="1"/>
      <w:marLeft w:val="0"/>
      <w:marRight w:val="0"/>
      <w:marTop w:val="0"/>
      <w:marBottom w:val="0"/>
      <w:divBdr>
        <w:top w:val="none" w:sz="0" w:space="0" w:color="auto"/>
        <w:left w:val="none" w:sz="0" w:space="0" w:color="auto"/>
        <w:bottom w:val="none" w:sz="0" w:space="0" w:color="auto"/>
        <w:right w:val="none" w:sz="0" w:space="0" w:color="auto"/>
      </w:divBdr>
      <w:divsChild>
        <w:div w:id="1273049672">
          <w:marLeft w:val="547"/>
          <w:marRight w:val="0"/>
          <w:marTop w:val="96"/>
          <w:marBottom w:val="0"/>
          <w:divBdr>
            <w:top w:val="none" w:sz="0" w:space="0" w:color="auto"/>
            <w:left w:val="none" w:sz="0" w:space="0" w:color="auto"/>
            <w:bottom w:val="none" w:sz="0" w:space="0" w:color="auto"/>
            <w:right w:val="none" w:sz="0" w:space="0" w:color="auto"/>
          </w:divBdr>
        </w:div>
        <w:div w:id="464199793">
          <w:marLeft w:val="547"/>
          <w:marRight w:val="0"/>
          <w:marTop w:val="96"/>
          <w:marBottom w:val="0"/>
          <w:divBdr>
            <w:top w:val="none" w:sz="0" w:space="0" w:color="auto"/>
            <w:left w:val="none" w:sz="0" w:space="0" w:color="auto"/>
            <w:bottom w:val="none" w:sz="0" w:space="0" w:color="auto"/>
            <w:right w:val="none" w:sz="0" w:space="0" w:color="auto"/>
          </w:divBdr>
        </w:div>
        <w:div w:id="1115323711">
          <w:marLeft w:val="547"/>
          <w:marRight w:val="0"/>
          <w:marTop w:val="96"/>
          <w:marBottom w:val="0"/>
          <w:divBdr>
            <w:top w:val="none" w:sz="0" w:space="0" w:color="auto"/>
            <w:left w:val="none" w:sz="0" w:space="0" w:color="auto"/>
            <w:bottom w:val="none" w:sz="0" w:space="0" w:color="auto"/>
            <w:right w:val="none" w:sz="0" w:space="0" w:color="auto"/>
          </w:divBdr>
        </w:div>
        <w:div w:id="2137409873">
          <w:marLeft w:val="547"/>
          <w:marRight w:val="0"/>
          <w:marTop w:val="96"/>
          <w:marBottom w:val="0"/>
          <w:divBdr>
            <w:top w:val="none" w:sz="0" w:space="0" w:color="auto"/>
            <w:left w:val="none" w:sz="0" w:space="0" w:color="auto"/>
            <w:bottom w:val="none" w:sz="0" w:space="0" w:color="auto"/>
            <w:right w:val="none" w:sz="0" w:space="0" w:color="auto"/>
          </w:divBdr>
        </w:div>
        <w:div w:id="184146006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12</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Shafer, Mildred</dc:creator>
  <cp:keywords/>
  <dc:description/>
  <cp:lastModifiedBy>Shafer, Mildred</cp:lastModifiedBy>
  <cp:revision>7</cp:revision>
  <dcterms:created xsi:type="dcterms:W3CDTF">2019-12-18T13:15:00Z</dcterms:created>
  <dcterms:modified xsi:type="dcterms:W3CDTF">2021-02-03T03:37:00Z</dcterms:modified>
</cp:coreProperties>
</file>