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08" w:rsidRPr="005C2C54" w:rsidRDefault="005C2C54" w:rsidP="005C2C54">
      <w:pPr>
        <w:spacing w:after="0" w:line="240" w:lineRule="auto"/>
        <w:jc w:val="center"/>
        <w:rPr>
          <w:b/>
          <w:i/>
          <w:color w:val="2E74B5" w:themeColor="accent1" w:themeShade="BF"/>
        </w:rPr>
      </w:pPr>
      <w:bookmarkStart w:id="0" w:name="_GoBack"/>
      <w:bookmarkEnd w:id="0"/>
      <w:r w:rsidRPr="005C2C54">
        <w:rPr>
          <w:b/>
          <w:i/>
          <w:color w:val="2E74B5" w:themeColor="accent1" w:themeShade="BF"/>
        </w:rPr>
        <w:t>Regional Quality Council</w:t>
      </w:r>
    </w:p>
    <w:p w:rsidR="005C2C54" w:rsidRPr="005C2C54" w:rsidRDefault="005C2C54" w:rsidP="005C2C54">
      <w:pPr>
        <w:spacing w:after="0" w:line="240" w:lineRule="auto"/>
        <w:jc w:val="center"/>
        <w:rPr>
          <w:b/>
          <w:i/>
          <w:color w:val="2E74B5" w:themeColor="accent1" w:themeShade="BF"/>
        </w:rPr>
      </w:pPr>
      <w:r w:rsidRPr="005C2C54">
        <w:rPr>
          <w:b/>
          <w:i/>
          <w:color w:val="2E74B5" w:themeColor="accent1" w:themeShade="BF"/>
        </w:rPr>
        <w:t>Meeting Agenda</w:t>
      </w:r>
    </w:p>
    <w:p w:rsidR="005C2C54" w:rsidRDefault="005C2C54" w:rsidP="005C2C54">
      <w:pPr>
        <w:spacing w:after="0" w:line="240" w:lineRule="auto"/>
        <w:jc w:val="center"/>
        <w:rPr>
          <w:b/>
          <w:i/>
          <w:color w:val="2E74B5" w:themeColor="accent1" w:themeShade="BF"/>
        </w:rPr>
      </w:pPr>
      <w:r w:rsidRPr="005C2C54">
        <w:rPr>
          <w:b/>
          <w:i/>
          <w:color w:val="2E74B5" w:themeColor="accent1" w:themeShade="BF"/>
        </w:rPr>
        <w:t>February 3, 2021</w:t>
      </w:r>
    </w:p>
    <w:p w:rsidR="00DE64A8" w:rsidRDefault="00DE64A8" w:rsidP="005C2C54">
      <w:pPr>
        <w:spacing w:after="0" w:line="240" w:lineRule="auto"/>
        <w:jc w:val="center"/>
        <w:rPr>
          <w:b/>
          <w:i/>
          <w:color w:val="2E74B5" w:themeColor="accent1" w:themeShade="BF"/>
        </w:rPr>
      </w:pPr>
    </w:p>
    <w:p w:rsidR="00DE64A8" w:rsidRDefault="00DE64A8" w:rsidP="005C2C54">
      <w:pPr>
        <w:spacing w:after="0" w:line="240" w:lineRule="auto"/>
        <w:jc w:val="center"/>
        <w:rPr>
          <w:b/>
          <w:i/>
          <w:color w:val="2E74B5" w:themeColor="accent1" w:themeShade="BF"/>
        </w:rPr>
      </w:pPr>
    </w:p>
    <w:p w:rsidR="005C2C54" w:rsidRDefault="005C2C54" w:rsidP="005C2C54">
      <w:pPr>
        <w:spacing w:after="0" w:line="240" w:lineRule="auto"/>
        <w:jc w:val="center"/>
        <w:rPr>
          <w:b/>
          <w:i/>
          <w:color w:val="2E74B5" w:themeColor="accent1" w:themeShade="BF"/>
        </w:rPr>
      </w:pPr>
    </w:p>
    <w:p w:rsidR="005C2C54" w:rsidRPr="00800A84" w:rsidRDefault="005C2C54" w:rsidP="005C2C54">
      <w:pPr>
        <w:spacing w:after="0" w:line="240" w:lineRule="auto"/>
        <w:rPr>
          <w:b/>
          <w:i/>
          <w:color w:val="2E74B5" w:themeColor="accent1" w:themeShade="BF"/>
        </w:rPr>
      </w:pPr>
      <w:r w:rsidRPr="00800A84">
        <w:rPr>
          <w:b/>
          <w:i/>
          <w:color w:val="2E74B5" w:themeColor="accent1" w:themeShade="BF"/>
        </w:rPr>
        <w:t>2021 – The “touching year”</w:t>
      </w:r>
    </w:p>
    <w:p w:rsidR="005C2C54" w:rsidRDefault="005C2C54" w:rsidP="005C2C54">
      <w:pPr>
        <w:spacing w:after="0" w:line="240" w:lineRule="auto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People tried to touch Jesus because they thought this contact would heal them.</w:t>
      </w:r>
    </w:p>
    <w:p w:rsidR="005C2C54" w:rsidRDefault="005C2C54" w:rsidP="005C2C54">
      <w:pPr>
        <w:spacing w:after="0" w:line="240" w:lineRule="auto"/>
        <w:rPr>
          <w:color w:val="2E74B5" w:themeColor="accent1" w:themeShade="BF"/>
        </w:rPr>
      </w:pPr>
      <w:r>
        <w:rPr>
          <w:i/>
          <w:color w:val="2E74B5" w:themeColor="accent1" w:themeShade="BF"/>
        </w:rPr>
        <w:t>“One of the most important lessons I teach doctor of medicine and nurse practitioner students is this: always find a reason to touch each patient physically, even if for no other reason than to touch them. There is powerful healing that comes from a human touch.”</w:t>
      </w:r>
      <w:r w:rsidR="00800A84">
        <w:rPr>
          <w:i/>
          <w:color w:val="2E74B5" w:themeColor="accent1" w:themeShade="BF"/>
        </w:rPr>
        <w:t xml:space="preserve">   </w:t>
      </w:r>
      <w:r w:rsidR="00800A84">
        <w:rPr>
          <w:color w:val="2E74B5" w:themeColor="accent1" w:themeShade="BF"/>
        </w:rPr>
        <w:t xml:space="preserve">Jonathan </w:t>
      </w:r>
      <w:proofErr w:type="spellStart"/>
      <w:r w:rsidR="00800A84">
        <w:rPr>
          <w:color w:val="2E74B5" w:themeColor="accent1" w:themeShade="BF"/>
        </w:rPr>
        <w:t>Strohschein</w:t>
      </w:r>
      <w:proofErr w:type="spellEnd"/>
      <w:r w:rsidR="00800A84">
        <w:rPr>
          <w:color w:val="2E74B5" w:themeColor="accent1" w:themeShade="BF"/>
        </w:rPr>
        <w:t>, MD</w:t>
      </w:r>
    </w:p>
    <w:p w:rsidR="00800A84" w:rsidRDefault="00800A84" w:rsidP="005C2C54">
      <w:pPr>
        <w:spacing w:after="0" w:line="240" w:lineRule="auto"/>
        <w:rPr>
          <w:color w:val="2E74B5" w:themeColor="accent1" w:themeShade="BF"/>
        </w:rPr>
      </w:pPr>
    </w:p>
    <w:p w:rsidR="00800A84" w:rsidRDefault="00800A84" w:rsidP="005C2C54">
      <w:pPr>
        <w:spacing w:after="0" w:line="240" w:lineRule="auto"/>
        <w:rPr>
          <w:color w:val="2E74B5" w:themeColor="accent1" w:themeShade="BF"/>
        </w:rPr>
      </w:pPr>
    </w:p>
    <w:p w:rsidR="00800A84" w:rsidRDefault="00800A84" w:rsidP="005C2C54">
      <w:pPr>
        <w:spacing w:after="0" w:line="240" w:lineRule="auto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1300 Hours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Harm Reduction- Naloxone Counseling and Prescription</w:t>
      </w:r>
    </w:p>
    <w:p w:rsidR="00800A84" w:rsidRDefault="00800A84" w:rsidP="005C2C54">
      <w:pPr>
        <w:spacing w:after="0" w:line="240" w:lineRule="auto"/>
        <w:rPr>
          <w:b/>
          <w:i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                                                                                </w:t>
      </w:r>
      <w:r w:rsidRPr="00800A84">
        <w:rPr>
          <w:b/>
          <w:i/>
          <w:color w:val="2E74B5" w:themeColor="accent1" w:themeShade="BF"/>
        </w:rPr>
        <w:t xml:space="preserve">Chris </w:t>
      </w:r>
      <w:proofErr w:type="spellStart"/>
      <w:r w:rsidRPr="00800A84">
        <w:rPr>
          <w:b/>
          <w:i/>
          <w:color w:val="2E74B5" w:themeColor="accent1" w:themeShade="BF"/>
        </w:rPr>
        <w:t>Shaffner</w:t>
      </w:r>
      <w:proofErr w:type="spellEnd"/>
      <w:r w:rsidRPr="00800A84">
        <w:rPr>
          <w:b/>
          <w:i/>
          <w:color w:val="2E74B5" w:themeColor="accent1" w:themeShade="BF"/>
        </w:rPr>
        <w:t xml:space="preserve"> – JOLT </w:t>
      </w:r>
    </w:p>
    <w:p w:rsidR="00800A84" w:rsidRDefault="00800A84" w:rsidP="005C2C54">
      <w:pPr>
        <w:spacing w:after="0" w:line="240" w:lineRule="auto"/>
        <w:rPr>
          <w:b/>
          <w:i/>
          <w:color w:val="2E74B5" w:themeColor="accent1" w:themeShade="BF"/>
        </w:rPr>
      </w:pPr>
    </w:p>
    <w:p w:rsidR="00800A84" w:rsidRDefault="00800A84" w:rsidP="005C2C54">
      <w:pPr>
        <w:spacing w:after="0" w:line="240" w:lineRule="auto"/>
        <w:rPr>
          <w:b/>
          <w:color w:val="2E74B5" w:themeColor="accent1" w:themeShade="BF"/>
        </w:rPr>
      </w:pPr>
      <w:r w:rsidRPr="00800A84">
        <w:rPr>
          <w:b/>
          <w:color w:val="2E74B5" w:themeColor="accent1" w:themeShade="BF"/>
        </w:rPr>
        <w:t>1330 Hours</w:t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  <w:t>Introductions</w:t>
      </w:r>
    </w:p>
    <w:p w:rsidR="00800A84" w:rsidRDefault="00800A84" w:rsidP="005C2C54">
      <w:pPr>
        <w:spacing w:after="0" w:line="240" w:lineRule="auto"/>
        <w:rPr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</w:rPr>
        <w:t xml:space="preserve">                                                                        </w:t>
      </w:r>
      <w:r w:rsidRPr="00800A84">
        <w:rPr>
          <w:color w:val="2E74B5" w:themeColor="accent1" w:themeShade="BF"/>
          <w:sz w:val="20"/>
          <w:szCs w:val="20"/>
        </w:rPr>
        <w:t>During introductions, please share your stories of resilience</w:t>
      </w:r>
      <w:r>
        <w:rPr>
          <w:color w:val="2E74B5" w:themeColor="accent1" w:themeShade="BF"/>
          <w:sz w:val="20"/>
          <w:szCs w:val="20"/>
        </w:rPr>
        <w:t xml:space="preserve"> and how </w:t>
      </w:r>
      <w:r w:rsidR="00D01804">
        <w:rPr>
          <w:color w:val="2E74B5" w:themeColor="accent1" w:themeShade="BF"/>
          <w:sz w:val="20"/>
          <w:szCs w:val="20"/>
        </w:rPr>
        <w:t>a</w:t>
      </w:r>
    </w:p>
    <w:p w:rsidR="00800A84" w:rsidRDefault="00800A84" w:rsidP="005C2C54">
      <w:pPr>
        <w:spacing w:after="0" w:line="240" w:lineRule="auto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 xml:space="preserve">                                                                               </w:t>
      </w:r>
      <w:proofErr w:type="gramStart"/>
      <w:r>
        <w:rPr>
          <w:color w:val="2E74B5" w:themeColor="accent1" w:themeShade="BF"/>
          <w:sz w:val="20"/>
          <w:szCs w:val="20"/>
        </w:rPr>
        <w:t>lack</w:t>
      </w:r>
      <w:proofErr w:type="gramEnd"/>
      <w:r>
        <w:rPr>
          <w:color w:val="2E74B5" w:themeColor="accent1" w:themeShade="BF"/>
          <w:sz w:val="20"/>
          <w:szCs w:val="20"/>
        </w:rPr>
        <w:t xml:space="preserve"> of touch and hugs impacted you, your staff and patients. In </w:t>
      </w:r>
    </w:p>
    <w:p w:rsidR="00800A84" w:rsidRDefault="00800A84" w:rsidP="005C2C54">
      <w:pPr>
        <w:spacing w:after="0" w:line="240" w:lineRule="auto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 xml:space="preserve">                                                                            </w:t>
      </w:r>
      <w:r w:rsidR="00DE64A8">
        <w:rPr>
          <w:color w:val="2E74B5" w:themeColor="accent1" w:themeShade="BF"/>
          <w:sz w:val="20"/>
          <w:szCs w:val="20"/>
        </w:rPr>
        <w:t xml:space="preserve">   </w:t>
      </w:r>
      <w:proofErr w:type="gramStart"/>
      <w:r w:rsidR="00DE64A8">
        <w:rPr>
          <w:color w:val="2E74B5" w:themeColor="accent1" w:themeShade="BF"/>
          <w:sz w:val="20"/>
          <w:szCs w:val="20"/>
        </w:rPr>
        <w:t>addition</w:t>
      </w:r>
      <w:proofErr w:type="gramEnd"/>
      <w:r w:rsidR="00DE64A8">
        <w:rPr>
          <w:color w:val="2E74B5" w:themeColor="accent1" w:themeShade="BF"/>
          <w:sz w:val="20"/>
          <w:szCs w:val="20"/>
        </w:rPr>
        <w:t xml:space="preserve"> this will be a time for</w:t>
      </w:r>
      <w:r w:rsidR="00D01804">
        <w:rPr>
          <w:color w:val="2E74B5" w:themeColor="accent1" w:themeShade="BF"/>
          <w:sz w:val="20"/>
          <w:szCs w:val="20"/>
        </w:rPr>
        <w:t xml:space="preserve"> a</w:t>
      </w:r>
      <w:r w:rsidR="00DE64A8">
        <w:rPr>
          <w:color w:val="2E74B5" w:themeColor="accent1" w:themeShade="BF"/>
          <w:sz w:val="20"/>
          <w:szCs w:val="20"/>
        </w:rPr>
        <w:t xml:space="preserve"> “health check.”  Let us know what we</w:t>
      </w:r>
    </w:p>
    <w:p w:rsidR="00DE64A8" w:rsidRDefault="00DE64A8" w:rsidP="005C2C54">
      <w:pPr>
        <w:spacing w:after="0" w:line="240" w:lineRule="auto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 xml:space="preserve">                                                                               </w:t>
      </w:r>
      <w:proofErr w:type="gramStart"/>
      <w:r>
        <w:rPr>
          <w:color w:val="2E74B5" w:themeColor="accent1" w:themeShade="BF"/>
          <w:sz w:val="20"/>
          <w:szCs w:val="20"/>
        </w:rPr>
        <w:t>can</w:t>
      </w:r>
      <w:proofErr w:type="gramEnd"/>
      <w:r>
        <w:rPr>
          <w:color w:val="2E74B5" w:themeColor="accent1" w:themeShade="BF"/>
          <w:sz w:val="20"/>
          <w:szCs w:val="20"/>
        </w:rPr>
        <w:t xml:space="preserve"> do to support you, your staff and your community.</w:t>
      </w:r>
    </w:p>
    <w:p w:rsidR="00DE64A8" w:rsidRDefault="00DE64A8" w:rsidP="005C2C54">
      <w:pPr>
        <w:spacing w:after="0" w:line="240" w:lineRule="auto"/>
        <w:rPr>
          <w:color w:val="2E74B5" w:themeColor="accent1" w:themeShade="BF"/>
        </w:rPr>
      </w:pPr>
    </w:p>
    <w:p w:rsidR="00DE64A8" w:rsidRDefault="00DE64A8" w:rsidP="005C2C54">
      <w:pPr>
        <w:spacing w:after="0" w:line="240" w:lineRule="auto"/>
        <w:rPr>
          <w:b/>
          <w:color w:val="2E74B5" w:themeColor="accent1" w:themeShade="BF"/>
        </w:rPr>
      </w:pPr>
      <w:r w:rsidRPr="00DE64A8">
        <w:rPr>
          <w:b/>
          <w:color w:val="2E74B5" w:themeColor="accent1" w:themeShade="BF"/>
        </w:rPr>
        <w:t>1415 Hours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 w:rsidRPr="00DE64A8">
        <w:rPr>
          <w:b/>
          <w:color w:val="2E74B5" w:themeColor="accent1" w:themeShade="BF"/>
        </w:rPr>
        <w:t>Break</w:t>
      </w:r>
    </w:p>
    <w:p w:rsidR="00DE64A8" w:rsidRDefault="00DE64A8" w:rsidP="005C2C54">
      <w:pPr>
        <w:spacing w:after="0" w:line="240" w:lineRule="auto"/>
        <w:rPr>
          <w:b/>
          <w:color w:val="2E74B5" w:themeColor="accent1" w:themeShade="BF"/>
        </w:rPr>
      </w:pPr>
    </w:p>
    <w:p w:rsidR="00DE64A8" w:rsidRDefault="00DE64A8" w:rsidP="005C2C54">
      <w:pPr>
        <w:spacing w:after="0" w:line="240" w:lineRule="auto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1430 Hours                                                   New Web Site Demonstration</w:t>
      </w:r>
    </w:p>
    <w:p w:rsidR="00DE64A8" w:rsidRDefault="00DE64A8" w:rsidP="005C2C54">
      <w:pPr>
        <w:spacing w:after="0" w:line="240" w:lineRule="auto"/>
        <w:rPr>
          <w:i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</w:rPr>
        <w:t xml:space="preserve">                                                                          </w:t>
      </w:r>
      <w:r>
        <w:rPr>
          <w:i/>
          <w:color w:val="2E74B5" w:themeColor="accent1" w:themeShade="BF"/>
          <w:sz w:val="20"/>
          <w:szCs w:val="20"/>
        </w:rPr>
        <w:t>Finding Friends – Features- User Friendly- Feedback</w:t>
      </w:r>
    </w:p>
    <w:p w:rsidR="00DE64A8" w:rsidRDefault="00DE64A8" w:rsidP="005C2C54">
      <w:pPr>
        <w:spacing w:after="0" w:line="240" w:lineRule="auto"/>
        <w:rPr>
          <w:i/>
          <w:color w:val="2E74B5" w:themeColor="accent1" w:themeShade="BF"/>
          <w:sz w:val="20"/>
          <w:szCs w:val="20"/>
        </w:rPr>
      </w:pPr>
    </w:p>
    <w:p w:rsidR="00DE64A8" w:rsidRDefault="00DE64A8" w:rsidP="005C2C54">
      <w:pPr>
        <w:spacing w:after="0" w:line="240" w:lineRule="auto"/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1500 Hours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  <w:t>Educational Activities</w:t>
      </w:r>
      <w:r w:rsidR="005D4C03">
        <w:rPr>
          <w:b/>
          <w:color w:val="2E74B5" w:themeColor="accent1" w:themeShade="BF"/>
          <w:sz w:val="20"/>
          <w:szCs w:val="20"/>
        </w:rPr>
        <w:t>/Teaming Up for Perinatal Care</w:t>
      </w:r>
    </w:p>
    <w:p w:rsidR="00DE64A8" w:rsidRDefault="00DE64A8" w:rsidP="005C2C54">
      <w:pPr>
        <w:spacing w:after="0" w:line="240" w:lineRule="auto"/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 xml:space="preserve">                                                                                   Train the Trainer Proposal</w:t>
      </w:r>
    </w:p>
    <w:p w:rsidR="00DE64A8" w:rsidRDefault="00DE64A8" w:rsidP="005C2C54">
      <w:pPr>
        <w:spacing w:after="0" w:line="240" w:lineRule="auto"/>
        <w:rPr>
          <w:b/>
          <w:color w:val="2E74B5" w:themeColor="accent1" w:themeShade="BF"/>
          <w:sz w:val="20"/>
          <w:szCs w:val="20"/>
        </w:rPr>
      </w:pPr>
    </w:p>
    <w:p w:rsidR="00DE64A8" w:rsidRPr="00DE64A8" w:rsidRDefault="00DE64A8" w:rsidP="005C2C54">
      <w:pPr>
        <w:spacing w:after="0" w:line="240" w:lineRule="auto"/>
        <w:rPr>
          <w:b/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1530 Hours</w:t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>
        <w:rPr>
          <w:b/>
          <w:color w:val="2E74B5" w:themeColor="accent1" w:themeShade="BF"/>
          <w:sz w:val="20"/>
          <w:szCs w:val="20"/>
        </w:rPr>
        <w:tab/>
      </w:r>
      <w:r w:rsidRPr="00DE64A8">
        <w:rPr>
          <w:b/>
          <w:color w:val="2E74B5" w:themeColor="accent1" w:themeShade="BF"/>
          <w:sz w:val="20"/>
          <w:szCs w:val="20"/>
        </w:rPr>
        <w:t xml:space="preserve">Perinatal Depression </w:t>
      </w:r>
    </w:p>
    <w:p w:rsidR="00DE64A8" w:rsidRPr="00DE64A8" w:rsidRDefault="00DE64A8" w:rsidP="005C2C54">
      <w:pPr>
        <w:spacing w:after="0" w:line="240" w:lineRule="auto"/>
        <w:rPr>
          <w:b/>
          <w:color w:val="2E74B5" w:themeColor="accent1" w:themeShade="BF"/>
          <w:sz w:val="20"/>
          <w:szCs w:val="20"/>
        </w:rPr>
      </w:pPr>
    </w:p>
    <w:p w:rsidR="00DE64A8" w:rsidRPr="00DE64A8" w:rsidRDefault="00DE64A8" w:rsidP="005C2C54">
      <w:pPr>
        <w:spacing w:after="0" w:line="240" w:lineRule="auto"/>
        <w:rPr>
          <w:b/>
          <w:color w:val="2E74B5" w:themeColor="accent1" w:themeShade="BF"/>
          <w:sz w:val="20"/>
          <w:szCs w:val="20"/>
        </w:rPr>
      </w:pPr>
      <w:r w:rsidRPr="00DE64A8">
        <w:rPr>
          <w:b/>
          <w:color w:val="2E74B5" w:themeColor="accent1" w:themeShade="BF"/>
          <w:sz w:val="20"/>
          <w:szCs w:val="20"/>
        </w:rPr>
        <w:t>1600 Hours</w:t>
      </w:r>
      <w:r w:rsidRPr="00DE64A8">
        <w:rPr>
          <w:b/>
          <w:color w:val="2E74B5" w:themeColor="accent1" w:themeShade="BF"/>
          <w:sz w:val="20"/>
          <w:szCs w:val="20"/>
        </w:rPr>
        <w:tab/>
      </w:r>
      <w:r w:rsidRPr="00DE64A8">
        <w:rPr>
          <w:b/>
          <w:color w:val="2E74B5" w:themeColor="accent1" w:themeShade="BF"/>
          <w:sz w:val="20"/>
          <w:szCs w:val="20"/>
        </w:rPr>
        <w:tab/>
      </w:r>
      <w:r w:rsidRPr="00DE64A8">
        <w:rPr>
          <w:b/>
          <w:color w:val="2E74B5" w:themeColor="accent1" w:themeShade="BF"/>
          <w:sz w:val="20"/>
          <w:szCs w:val="20"/>
        </w:rPr>
        <w:tab/>
      </w:r>
      <w:r w:rsidRPr="00DE64A8">
        <w:rPr>
          <w:b/>
          <w:color w:val="2E74B5" w:themeColor="accent1" w:themeShade="BF"/>
          <w:sz w:val="20"/>
          <w:szCs w:val="20"/>
        </w:rPr>
        <w:tab/>
        <w:t>Site Visit Prepar</w:t>
      </w:r>
      <w:r>
        <w:rPr>
          <w:b/>
          <w:color w:val="2E74B5" w:themeColor="accent1" w:themeShade="BF"/>
          <w:sz w:val="20"/>
          <w:szCs w:val="20"/>
        </w:rPr>
        <w:t>a</w:t>
      </w:r>
      <w:r w:rsidRPr="00DE64A8">
        <w:rPr>
          <w:b/>
          <w:color w:val="2E74B5" w:themeColor="accent1" w:themeShade="BF"/>
          <w:sz w:val="20"/>
          <w:szCs w:val="20"/>
        </w:rPr>
        <w:t>tion</w:t>
      </w:r>
    </w:p>
    <w:p w:rsidR="00DE64A8" w:rsidRPr="00DE64A8" w:rsidRDefault="00DE64A8" w:rsidP="005C2C54">
      <w:pPr>
        <w:spacing w:after="0" w:line="240" w:lineRule="auto"/>
        <w:rPr>
          <w:b/>
          <w:color w:val="2E74B5" w:themeColor="accent1" w:themeShade="BF"/>
          <w:sz w:val="20"/>
          <w:szCs w:val="20"/>
        </w:rPr>
      </w:pPr>
    </w:p>
    <w:p w:rsidR="00DE64A8" w:rsidRDefault="00DE64A8" w:rsidP="005C2C54">
      <w:pPr>
        <w:spacing w:after="0" w:line="240" w:lineRule="auto"/>
        <w:rPr>
          <w:b/>
          <w:color w:val="2E74B5" w:themeColor="accent1" w:themeShade="BF"/>
          <w:sz w:val="20"/>
          <w:szCs w:val="20"/>
        </w:rPr>
      </w:pPr>
      <w:r w:rsidRPr="00DE64A8">
        <w:rPr>
          <w:b/>
          <w:color w:val="2E74B5" w:themeColor="accent1" w:themeShade="BF"/>
          <w:sz w:val="20"/>
          <w:szCs w:val="20"/>
        </w:rPr>
        <w:t>1630 Hours</w:t>
      </w:r>
      <w:r w:rsidRPr="00DE64A8">
        <w:rPr>
          <w:b/>
          <w:color w:val="2E74B5" w:themeColor="accent1" w:themeShade="BF"/>
          <w:sz w:val="20"/>
          <w:szCs w:val="20"/>
        </w:rPr>
        <w:tab/>
      </w:r>
      <w:r w:rsidRPr="00DE64A8">
        <w:rPr>
          <w:b/>
          <w:color w:val="2E74B5" w:themeColor="accent1" w:themeShade="BF"/>
          <w:sz w:val="20"/>
          <w:szCs w:val="20"/>
        </w:rPr>
        <w:tab/>
      </w:r>
      <w:r w:rsidRPr="00DE64A8">
        <w:rPr>
          <w:b/>
          <w:color w:val="2E74B5" w:themeColor="accent1" w:themeShade="BF"/>
          <w:sz w:val="20"/>
          <w:szCs w:val="20"/>
        </w:rPr>
        <w:tab/>
        <w:t xml:space="preserve">                Next Meeting Date/Adjournment</w:t>
      </w:r>
    </w:p>
    <w:p w:rsidR="00D01804" w:rsidRDefault="00D01804" w:rsidP="005C2C54">
      <w:pPr>
        <w:spacing w:after="0" w:line="240" w:lineRule="auto"/>
        <w:rPr>
          <w:b/>
          <w:color w:val="2E74B5" w:themeColor="accent1" w:themeShade="BF"/>
          <w:sz w:val="20"/>
          <w:szCs w:val="20"/>
        </w:rPr>
      </w:pPr>
    </w:p>
    <w:p w:rsidR="00D01804" w:rsidRDefault="00D01804" w:rsidP="005C2C54">
      <w:pPr>
        <w:spacing w:after="0" w:line="240" w:lineRule="auto"/>
        <w:rPr>
          <w:b/>
          <w:color w:val="2E74B5" w:themeColor="accent1" w:themeShade="BF"/>
          <w:sz w:val="20"/>
          <w:szCs w:val="20"/>
        </w:rPr>
      </w:pPr>
    </w:p>
    <w:p w:rsidR="00D01804" w:rsidRPr="00D01804" w:rsidRDefault="00D01804" w:rsidP="00D01804">
      <w:pPr>
        <w:spacing w:after="0" w:line="240" w:lineRule="auto"/>
        <w:jc w:val="center"/>
        <w:rPr>
          <w:b/>
          <w:i/>
          <w:color w:val="2E74B5" w:themeColor="accent1" w:themeShade="BF"/>
          <w:sz w:val="24"/>
          <w:szCs w:val="24"/>
        </w:rPr>
      </w:pPr>
      <w:r w:rsidRPr="00D01804">
        <w:rPr>
          <w:b/>
          <w:i/>
          <w:color w:val="2E74B5" w:themeColor="accent1" w:themeShade="BF"/>
          <w:sz w:val="24"/>
          <w:szCs w:val="24"/>
        </w:rPr>
        <w:t xml:space="preserve">Whatever impedes </w:t>
      </w:r>
    </w:p>
    <w:p w:rsidR="00D01804" w:rsidRPr="00D01804" w:rsidRDefault="00D01804" w:rsidP="00D01804">
      <w:pPr>
        <w:spacing w:after="0" w:line="240" w:lineRule="auto"/>
        <w:jc w:val="center"/>
        <w:rPr>
          <w:b/>
          <w:i/>
          <w:color w:val="2E74B5" w:themeColor="accent1" w:themeShade="BF"/>
          <w:sz w:val="24"/>
          <w:szCs w:val="24"/>
        </w:rPr>
      </w:pPr>
      <w:proofErr w:type="gramStart"/>
      <w:r w:rsidRPr="00D01804">
        <w:rPr>
          <w:b/>
          <w:i/>
          <w:color w:val="2E74B5" w:themeColor="accent1" w:themeShade="BF"/>
          <w:sz w:val="24"/>
          <w:szCs w:val="24"/>
        </w:rPr>
        <w:t>action</w:t>
      </w:r>
      <w:proofErr w:type="gramEnd"/>
      <w:r w:rsidRPr="00D01804">
        <w:rPr>
          <w:b/>
          <w:i/>
          <w:color w:val="2E74B5" w:themeColor="accent1" w:themeShade="BF"/>
          <w:sz w:val="24"/>
          <w:szCs w:val="24"/>
        </w:rPr>
        <w:t xml:space="preserve"> can advance it.</w:t>
      </w:r>
    </w:p>
    <w:p w:rsidR="00D01804" w:rsidRPr="00D01804" w:rsidRDefault="00D01804" w:rsidP="00D01804">
      <w:pPr>
        <w:spacing w:after="0" w:line="240" w:lineRule="auto"/>
        <w:jc w:val="center"/>
        <w:rPr>
          <w:b/>
          <w:i/>
          <w:color w:val="2E74B5" w:themeColor="accent1" w:themeShade="BF"/>
          <w:sz w:val="24"/>
          <w:szCs w:val="24"/>
        </w:rPr>
      </w:pPr>
      <w:r w:rsidRPr="00D01804">
        <w:rPr>
          <w:b/>
          <w:i/>
          <w:color w:val="2E74B5" w:themeColor="accent1" w:themeShade="BF"/>
          <w:sz w:val="24"/>
          <w:szCs w:val="24"/>
        </w:rPr>
        <w:t>Your mind can turn</w:t>
      </w:r>
    </w:p>
    <w:p w:rsidR="00D01804" w:rsidRPr="00D01804" w:rsidRDefault="00D01804" w:rsidP="00D01804">
      <w:pPr>
        <w:spacing w:after="0" w:line="240" w:lineRule="auto"/>
        <w:jc w:val="center"/>
        <w:rPr>
          <w:b/>
          <w:i/>
          <w:color w:val="2E74B5" w:themeColor="accent1" w:themeShade="BF"/>
          <w:sz w:val="24"/>
          <w:szCs w:val="24"/>
        </w:rPr>
      </w:pPr>
      <w:proofErr w:type="gramStart"/>
      <w:r w:rsidRPr="00D01804">
        <w:rPr>
          <w:b/>
          <w:i/>
          <w:color w:val="2E74B5" w:themeColor="accent1" w:themeShade="BF"/>
          <w:sz w:val="24"/>
          <w:szCs w:val="24"/>
        </w:rPr>
        <w:t>whatever</w:t>
      </w:r>
      <w:proofErr w:type="gramEnd"/>
      <w:r w:rsidRPr="00D01804">
        <w:rPr>
          <w:b/>
          <w:i/>
          <w:color w:val="2E74B5" w:themeColor="accent1" w:themeShade="BF"/>
          <w:sz w:val="24"/>
          <w:szCs w:val="24"/>
        </w:rPr>
        <w:t xml:space="preserve"> stands in the </w:t>
      </w:r>
    </w:p>
    <w:p w:rsidR="00D01804" w:rsidRPr="00D01804" w:rsidRDefault="00D01804" w:rsidP="00D01804">
      <w:pPr>
        <w:spacing w:after="0" w:line="240" w:lineRule="auto"/>
        <w:jc w:val="center"/>
        <w:rPr>
          <w:b/>
          <w:i/>
          <w:color w:val="2E74B5" w:themeColor="accent1" w:themeShade="BF"/>
          <w:sz w:val="24"/>
          <w:szCs w:val="24"/>
        </w:rPr>
      </w:pPr>
      <w:proofErr w:type="gramStart"/>
      <w:r w:rsidRPr="00D01804">
        <w:rPr>
          <w:b/>
          <w:i/>
          <w:color w:val="2E74B5" w:themeColor="accent1" w:themeShade="BF"/>
          <w:sz w:val="24"/>
          <w:szCs w:val="24"/>
        </w:rPr>
        <w:t>way</w:t>
      </w:r>
      <w:proofErr w:type="gramEnd"/>
      <w:r w:rsidRPr="00D01804">
        <w:rPr>
          <w:b/>
          <w:i/>
          <w:color w:val="2E74B5" w:themeColor="accent1" w:themeShade="BF"/>
          <w:sz w:val="24"/>
          <w:szCs w:val="24"/>
        </w:rPr>
        <w:t xml:space="preserve"> into the Way.</w:t>
      </w:r>
    </w:p>
    <w:p w:rsidR="00D01804" w:rsidRDefault="00D01804" w:rsidP="00D01804">
      <w:pPr>
        <w:spacing w:after="0" w:line="240" w:lineRule="auto"/>
        <w:jc w:val="center"/>
        <w:rPr>
          <w:i/>
          <w:color w:val="2E74B5" w:themeColor="accent1" w:themeShade="BF"/>
          <w:sz w:val="20"/>
          <w:szCs w:val="20"/>
        </w:rPr>
      </w:pPr>
    </w:p>
    <w:p w:rsidR="00D01804" w:rsidRPr="00D01804" w:rsidRDefault="00D01804" w:rsidP="00D01804">
      <w:pPr>
        <w:spacing w:after="0" w:line="240" w:lineRule="auto"/>
        <w:jc w:val="center"/>
        <w:rPr>
          <w:i/>
          <w:color w:val="2E74B5" w:themeColor="accent1" w:themeShade="BF"/>
          <w:sz w:val="20"/>
          <w:szCs w:val="20"/>
        </w:rPr>
      </w:pPr>
      <w:r>
        <w:rPr>
          <w:i/>
          <w:color w:val="2E74B5" w:themeColor="accent1" w:themeShade="BF"/>
          <w:sz w:val="20"/>
          <w:szCs w:val="20"/>
        </w:rPr>
        <w:t>Marcus Aurelius</w:t>
      </w:r>
    </w:p>
    <w:p w:rsidR="00800A84" w:rsidRDefault="00800A84" w:rsidP="005C2C54">
      <w:pPr>
        <w:spacing w:after="0" w:line="240" w:lineRule="auto"/>
        <w:rPr>
          <w:i/>
          <w:color w:val="2E74B5" w:themeColor="accent1" w:themeShade="BF"/>
        </w:rPr>
      </w:pPr>
    </w:p>
    <w:p w:rsidR="00800A84" w:rsidRPr="005C2C54" w:rsidRDefault="00800A84" w:rsidP="005C2C54">
      <w:pPr>
        <w:spacing w:after="0" w:line="240" w:lineRule="auto"/>
        <w:rPr>
          <w:i/>
          <w:color w:val="2E74B5" w:themeColor="accent1" w:themeShade="BF"/>
        </w:rPr>
      </w:pPr>
    </w:p>
    <w:p w:rsidR="005C2C54" w:rsidRPr="005C2C54" w:rsidRDefault="005C2C54" w:rsidP="005C2C54">
      <w:pPr>
        <w:spacing w:after="0" w:line="240" w:lineRule="auto"/>
        <w:rPr>
          <w:color w:val="2E74B5" w:themeColor="accent1" w:themeShade="BF"/>
        </w:rPr>
      </w:pPr>
    </w:p>
    <w:sectPr w:rsidR="005C2C54" w:rsidRPr="005C2C54" w:rsidSect="005C2C54">
      <w:pgSz w:w="12240" w:h="15840"/>
      <w:pgMar w:top="1440" w:right="1440" w:bottom="1440" w:left="1440" w:header="720" w:footer="720" w:gutter="0"/>
      <w:pgBorders w:offsetFrom="page">
        <w:top w:val="single" w:sz="24" w:space="24" w:color="5B9BD5" w:themeColor="accent1" w:shadow="1"/>
        <w:left w:val="single" w:sz="24" w:space="24" w:color="5B9BD5" w:themeColor="accent1" w:shadow="1"/>
        <w:bottom w:val="single" w:sz="24" w:space="24" w:color="5B9BD5" w:themeColor="accent1" w:shadow="1"/>
        <w:right w:val="single" w:sz="24" w:space="24" w:color="5B9BD5" w:themeColor="accent1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54"/>
    <w:rsid w:val="001C3CC9"/>
    <w:rsid w:val="005C2C54"/>
    <w:rsid w:val="005D4C03"/>
    <w:rsid w:val="006345EF"/>
    <w:rsid w:val="00800A84"/>
    <w:rsid w:val="009A17F7"/>
    <w:rsid w:val="00D01804"/>
    <w:rsid w:val="00D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13E22-FE63-4BFB-9D7A-0E6F18F6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Mildred</dc:creator>
  <cp:keywords/>
  <dc:description/>
  <cp:lastModifiedBy>Swain, Carolyn S.</cp:lastModifiedBy>
  <cp:revision>2</cp:revision>
  <dcterms:created xsi:type="dcterms:W3CDTF">2021-02-03T19:17:00Z</dcterms:created>
  <dcterms:modified xsi:type="dcterms:W3CDTF">2021-02-03T19:17:00Z</dcterms:modified>
</cp:coreProperties>
</file>